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AB1" w:rsidRPr="00DC6AB1" w:rsidRDefault="00DC6AB1" w:rsidP="00DC6AB1">
      <w:pPr>
        <w:spacing w:line="280" w:lineRule="atLeast"/>
        <w:contextualSpacing/>
        <w:rPr>
          <w:sz w:val="24"/>
          <w:szCs w:val="24"/>
        </w:rPr>
      </w:pPr>
    </w:p>
    <w:p w:rsidR="00DC6AB1" w:rsidRPr="00DC6AB1" w:rsidRDefault="00DC6AB1" w:rsidP="00DC6AB1">
      <w:pPr>
        <w:pStyle w:val="berschrift3"/>
        <w:tabs>
          <w:tab w:val="left" w:pos="3119"/>
        </w:tabs>
        <w:rPr>
          <w:b/>
          <w:i w:val="0"/>
          <w:color w:val="0099FF"/>
          <w:w w:val="200"/>
          <w:sz w:val="56"/>
          <w:szCs w:val="56"/>
        </w:rPr>
      </w:pPr>
      <w:r w:rsidRPr="00DC6AB1">
        <w:tab/>
      </w:r>
      <w:r w:rsidRPr="00DC6AB1">
        <w:rPr>
          <w:i w:val="0"/>
        </w:rPr>
        <w:t xml:space="preserve">               </w:t>
      </w:r>
      <w:r w:rsidRPr="00DC6AB1">
        <w:rPr>
          <w:i w:val="0"/>
        </w:rPr>
        <w:tab/>
      </w:r>
      <w:r w:rsidRPr="00DC6AB1">
        <w:rPr>
          <w:b/>
          <w:i w:val="0"/>
          <w:color w:val="0099FF"/>
          <w:w w:val="200"/>
          <w:sz w:val="56"/>
          <w:szCs w:val="56"/>
        </w:rPr>
        <w:t xml:space="preserve">VDE      </w:t>
      </w:r>
    </w:p>
    <w:p w:rsidR="00DC6AB1" w:rsidRPr="00DC6AB1" w:rsidRDefault="00DC6AB1" w:rsidP="00DC6AB1">
      <w:pPr>
        <w:ind w:right="-568"/>
        <w:rPr>
          <w:color w:val="808080"/>
          <w:sz w:val="20"/>
        </w:rPr>
      </w:pPr>
    </w:p>
    <w:p w:rsidR="00DC6AB1" w:rsidRPr="00DC6AB1" w:rsidRDefault="00DC6AB1" w:rsidP="00DC6AB1">
      <w:pPr>
        <w:rPr>
          <w:b/>
          <w:color w:val="808080"/>
        </w:rPr>
      </w:pPr>
      <w:r w:rsidRPr="00DC6AB1">
        <w:rPr>
          <w:color w:val="808080"/>
          <w:sz w:val="20"/>
        </w:rPr>
        <w:t xml:space="preserve">            </w:t>
      </w:r>
      <w:r w:rsidRPr="00DC6AB1">
        <w:rPr>
          <w:color w:val="808080"/>
        </w:rPr>
        <w:t>TECHNISCH-WISSENSCHAFTLICHER</w:t>
      </w:r>
      <w:r w:rsidRPr="00DC6AB1">
        <w:t xml:space="preserve"> </w:t>
      </w:r>
      <w:r w:rsidRPr="00DC6AB1">
        <w:rPr>
          <w:b/>
          <w:color w:val="808080"/>
        </w:rPr>
        <w:t>VERBAND DER ELEKTROTECHNIK</w:t>
      </w:r>
    </w:p>
    <w:p w:rsidR="00DC6AB1" w:rsidRPr="00DC6AB1" w:rsidRDefault="00DC6AB1" w:rsidP="00DC6AB1">
      <w:pPr>
        <w:pStyle w:val="Kommentartext"/>
        <w:tabs>
          <w:tab w:val="left" w:pos="4962"/>
        </w:tabs>
        <w:rPr>
          <w:rFonts w:ascii="Verdana" w:hAnsi="Verdana"/>
          <w:b/>
          <w:color w:val="808080"/>
          <w:sz w:val="22"/>
          <w:szCs w:val="22"/>
        </w:rPr>
      </w:pPr>
      <w:r w:rsidRPr="00DC6AB1">
        <w:rPr>
          <w:rFonts w:ascii="Verdana" w:hAnsi="Verdana"/>
          <w:b/>
          <w:color w:val="808080"/>
        </w:rPr>
        <w:tab/>
      </w:r>
      <w:r w:rsidRPr="00DC6AB1">
        <w:rPr>
          <w:rFonts w:ascii="Verdana" w:hAnsi="Verdana"/>
          <w:b/>
          <w:color w:val="808080"/>
          <w:sz w:val="22"/>
          <w:szCs w:val="22"/>
        </w:rPr>
        <w:t xml:space="preserve"> ELEKTRONIK</w:t>
      </w:r>
    </w:p>
    <w:p w:rsidR="00DC6AB1" w:rsidRPr="00DC6AB1" w:rsidRDefault="00DC6AB1" w:rsidP="00DC6AB1">
      <w:pPr>
        <w:pStyle w:val="Kommentartext"/>
        <w:tabs>
          <w:tab w:val="left" w:pos="4962"/>
        </w:tabs>
        <w:rPr>
          <w:rFonts w:ascii="Verdana" w:hAnsi="Verdana"/>
          <w:sz w:val="22"/>
          <w:szCs w:val="22"/>
        </w:rPr>
      </w:pPr>
      <w:r w:rsidRPr="00DC6AB1">
        <w:rPr>
          <w:rFonts w:ascii="Verdana" w:hAnsi="Verdana"/>
          <w:b/>
          <w:color w:val="808080"/>
        </w:rPr>
        <w:tab/>
      </w:r>
      <w:r w:rsidRPr="00DC6AB1">
        <w:rPr>
          <w:rFonts w:ascii="Verdana" w:hAnsi="Verdana"/>
          <w:b/>
          <w:color w:val="808080"/>
          <w:sz w:val="22"/>
          <w:szCs w:val="22"/>
        </w:rPr>
        <w:t xml:space="preserve"> INFORMATIONSTECHNIK</w:t>
      </w:r>
    </w:p>
    <w:p w:rsidR="00DC6AB1" w:rsidRPr="00DC6AB1" w:rsidRDefault="00DC6AB1" w:rsidP="00DC6AB1">
      <w:pPr>
        <w:pStyle w:val="Kopfzeile"/>
        <w:rPr>
          <w:rFonts w:ascii="Verdana" w:hAnsi="Verdana"/>
        </w:rPr>
      </w:pPr>
    </w:p>
    <w:p w:rsidR="00DC6AB1" w:rsidRPr="00DC6AB1" w:rsidRDefault="00DC6AB1" w:rsidP="00DC6AB1">
      <w:pPr>
        <w:pStyle w:val="Kopfzeile"/>
        <w:rPr>
          <w:rFonts w:ascii="Verdana" w:hAnsi="Verdana"/>
          <w:b/>
          <w:color w:val="808080"/>
          <w:sz w:val="20"/>
        </w:rPr>
      </w:pPr>
      <w:r w:rsidRPr="00DC6AB1">
        <w:rPr>
          <w:rFonts w:ascii="Verdana" w:hAnsi="Verdana"/>
        </w:rPr>
        <w:tab/>
      </w:r>
      <w:r w:rsidRPr="00DC6AB1">
        <w:rPr>
          <w:rFonts w:ascii="Verdana" w:hAnsi="Verdana"/>
          <w:sz w:val="20"/>
        </w:rPr>
        <w:t xml:space="preserve">                       </w:t>
      </w:r>
      <w:r>
        <w:rPr>
          <w:rFonts w:ascii="Verdana" w:hAnsi="Verdana"/>
          <w:sz w:val="20"/>
        </w:rPr>
        <w:t xml:space="preserve">                         </w:t>
      </w:r>
      <w:r w:rsidRPr="00DC6AB1">
        <w:rPr>
          <w:rFonts w:ascii="Verdana" w:hAnsi="Verdana"/>
          <w:b/>
          <w:color w:val="808080"/>
          <w:sz w:val="20"/>
        </w:rPr>
        <w:t>VDE Rhein-Ruhr e. V.</w:t>
      </w:r>
    </w:p>
    <w:p w:rsidR="00DC6AB1" w:rsidRPr="00DC6AB1" w:rsidRDefault="00DC6AB1" w:rsidP="00DC6AB1"/>
    <w:p w:rsidR="00DC6AB1" w:rsidRPr="00DC6AB1" w:rsidRDefault="00DC6AB1" w:rsidP="00DC6AB1">
      <w:pPr>
        <w:spacing w:line="280" w:lineRule="atLeast"/>
        <w:contextualSpacing/>
        <w:rPr>
          <w:sz w:val="24"/>
          <w:szCs w:val="24"/>
        </w:rPr>
      </w:pPr>
    </w:p>
    <w:p w:rsidR="00DC6AB1" w:rsidRPr="00DC6AB1" w:rsidRDefault="00DC6AB1" w:rsidP="00DC6AB1">
      <w:pPr>
        <w:spacing w:line="280" w:lineRule="atLeast"/>
        <w:contextualSpacing/>
        <w:rPr>
          <w:sz w:val="24"/>
          <w:szCs w:val="24"/>
        </w:rPr>
      </w:pPr>
    </w:p>
    <w:p w:rsidR="00DC6AB1" w:rsidRPr="00DC6AB1" w:rsidRDefault="00DC6AB1" w:rsidP="00DC6AB1">
      <w:pPr>
        <w:spacing w:line="280" w:lineRule="atLeast"/>
        <w:contextualSpacing/>
        <w:rPr>
          <w:sz w:val="24"/>
          <w:szCs w:val="24"/>
        </w:rPr>
      </w:pPr>
      <w:r w:rsidRPr="00DC6AB1">
        <w:rPr>
          <w:sz w:val="24"/>
          <w:szCs w:val="24"/>
        </w:rPr>
        <w:t>4. Februar 2015</w:t>
      </w:r>
      <w:r w:rsidRPr="00DC6AB1">
        <w:rPr>
          <w:sz w:val="24"/>
          <w:szCs w:val="24"/>
        </w:rPr>
        <w:tab/>
      </w:r>
      <w:r w:rsidRPr="00DC6AB1">
        <w:rPr>
          <w:sz w:val="24"/>
          <w:szCs w:val="24"/>
        </w:rPr>
        <w:tab/>
      </w:r>
      <w:r w:rsidRPr="00DC6AB1">
        <w:rPr>
          <w:sz w:val="24"/>
          <w:szCs w:val="24"/>
        </w:rPr>
        <w:tab/>
      </w:r>
      <w:r w:rsidRPr="00DC6AB1">
        <w:rPr>
          <w:sz w:val="24"/>
          <w:szCs w:val="24"/>
        </w:rPr>
        <w:tab/>
      </w:r>
      <w:r w:rsidRPr="00DC6AB1">
        <w:rPr>
          <w:sz w:val="24"/>
          <w:szCs w:val="24"/>
        </w:rPr>
        <w:tab/>
      </w:r>
      <w:r w:rsidRPr="00DC6AB1">
        <w:rPr>
          <w:sz w:val="24"/>
          <w:szCs w:val="24"/>
        </w:rPr>
        <w:tab/>
      </w:r>
    </w:p>
    <w:p w:rsidR="00DC6AB1" w:rsidRPr="00DC6AB1" w:rsidRDefault="00DC6AB1" w:rsidP="00DC6AB1">
      <w:pPr>
        <w:spacing w:line="280" w:lineRule="atLeast"/>
        <w:contextualSpacing/>
        <w:rPr>
          <w:sz w:val="24"/>
          <w:szCs w:val="24"/>
        </w:rPr>
      </w:pPr>
    </w:p>
    <w:p w:rsidR="00DC6AB1" w:rsidRPr="00DC6AB1" w:rsidRDefault="00DC6AB1" w:rsidP="00DC6AB1">
      <w:pPr>
        <w:spacing w:line="280" w:lineRule="atLeast"/>
        <w:contextualSpacing/>
        <w:rPr>
          <w:sz w:val="24"/>
          <w:szCs w:val="24"/>
        </w:rPr>
      </w:pPr>
      <w:r w:rsidRPr="00DC6AB1">
        <w:rPr>
          <w:sz w:val="24"/>
          <w:szCs w:val="24"/>
        </w:rPr>
        <w:t>An die Redaktionen</w:t>
      </w:r>
    </w:p>
    <w:p w:rsidR="00DC6AB1" w:rsidRPr="00DC6AB1" w:rsidRDefault="00DC6AB1" w:rsidP="00DC6AB1">
      <w:pPr>
        <w:pStyle w:val="Kopfzeile"/>
        <w:tabs>
          <w:tab w:val="left" w:pos="708"/>
        </w:tabs>
        <w:spacing w:line="280" w:lineRule="atLeast"/>
        <w:contextualSpacing/>
        <w:rPr>
          <w:rFonts w:ascii="Verdana" w:hAnsi="Verdana"/>
          <w:sz w:val="24"/>
          <w:szCs w:val="24"/>
        </w:rPr>
      </w:pPr>
    </w:p>
    <w:p w:rsidR="00DC6AB1" w:rsidRPr="00DC6AB1" w:rsidRDefault="00DC6AB1" w:rsidP="00DC6AB1">
      <w:pPr>
        <w:spacing w:after="240" w:line="280" w:lineRule="atLeast"/>
        <w:contextualSpacing/>
        <w:rPr>
          <w:rFonts w:cs="Arial"/>
          <w:b/>
          <w:bCs/>
          <w:sz w:val="32"/>
          <w:szCs w:val="32"/>
        </w:rPr>
      </w:pPr>
      <w:r w:rsidRPr="00DC6AB1">
        <w:rPr>
          <w:rFonts w:cs="Arial"/>
          <w:b/>
          <w:bCs/>
          <w:sz w:val="32"/>
          <w:szCs w:val="32"/>
        </w:rPr>
        <w:t>Kurzcharakterisierung der ausgezeichneten Abschlussarbeiten</w:t>
      </w:r>
    </w:p>
    <w:p w:rsidR="00DC6AB1" w:rsidRDefault="00DC6AB1" w:rsidP="00DC6AB1">
      <w:pPr>
        <w:spacing w:line="280" w:lineRule="atLeast"/>
        <w:contextualSpacing/>
        <w:rPr>
          <w:rFonts w:cs="Arial"/>
          <w:b/>
          <w:bCs/>
          <w:sz w:val="24"/>
          <w:szCs w:val="24"/>
        </w:rPr>
      </w:pPr>
    </w:p>
    <w:p w:rsidR="00DC6AB1" w:rsidRDefault="00DC6AB1" w:rsidP="00DC6AB1">
      <w:pPr>
        <w:spacing w:after="240" w:line="240" w:lineRule="atLeast"/>
        <w:contextualSpacing/>
        <w:jc w:val="both"/>
        <w:rPr>
          <w:sz w:val="24"/>
          <w:szCs w:val="24"/>
        </w:rPr>
      </w:pPr>
      <w:r w:rsidRPr="00DA0C6C">
        <w:rPr>
          <w:sz w:val="24"/>
          <w:szCs w:val="24"/>
        </w:rPr>
        <w:t xml:space="preserve">Herr </w:t>
      </w:r>
      <w:r w:rsidRPr="00DA0C6C">
        <w:rPr>
          <w:b/>
          <w:sz w:val="24"/>
          <w:szCs w:val="24"/>
        </w:rPr>
        <w:t>M. Sc.</w:t>
      </w:r>
      <w:r w:rsidRPr="00DA0C6C">
        <w:rPr>
          <w:sz w:val="24"/>
          <w:szCs w:val="24"/>
        </w:rPr>
        <w:t xml:space="preserve"> </w:t>
      </w:r>
      <w:r w:rsidRPr="00DA0C6C">
        <w:rPr>
          <w:b/>
          <w:sz w:val="24"/>
          <w:szCs w:val="24"/>
        </w:rPr>
        <w:t xml:space="preserve">Valeri Franz </w:t>
      </w:r>
      <w:r w:rsidRPr="00DA0C6C">
        <w:rPr>
          <w:sz w:val="24"/>
          <w:szCs w:val="24"/>
        </w:rPr>
        <w:t>hat</w:t>
      </w:r>
      <w:r w:rsidRPr="00DA0C6C">
        <w:rPr>
          <w:b/>
          <w:sz w:val="24"/>
          <w:szCs w:val="24"/>
        </w:rPr>
        <w:t xml:space="preserve"> </w:t>
      </w:r>
      <w:r w:rsidRPr="00DA0C6C">
        <w:rPr>
          <w:sz w:val="24"/>
          <w:szCs w:val="24"/>
        </w:rPr>
        <w:t xml:space="preserve">in seiner Masterarbeit an der Technischen Universität Dortmund die Möglichkeiten einer Zustandsschätzung in Verteilnetzen angesichts der geringen Anzahl verfügbarer Echtzeit-Messwerte untersucht. Dazu wurden in </w:t>
      </w:r>
      <w:proofErr w:type="spellStart"/>
      <w:r w:rsidRPr="00DA0C6C">
        <w:rPr>
          <w:sz w:val="24"/>
          <w:szCs w:val="24"/>
        </w:rPr>
        <w:t>Hoch</w:t>
      </w:r>
      <w:r w:rsidRPr="00DA0C6C">
        <w:rPr>
          <w:sz w:val="24"/>
          <w:szCs w:val="24"/>
        </w:rPr>
        <w:softHyphen/>
        <w:t>spann</w:t>
      </w:r>
      <w:r w:rsidRPr="00DA0C6C">
        <w:rPr>
          <w:sz w:val="24"/>
          <w:szCs w:val="24"/>
        </w:rPr>
        <w:softHyphen/>
        <w:t>ungs-Transportnetzen</w:t>
      </w:r>
      <w:proofErr w:type="spellEnd"/>
      <w:r w:rsidRPr="00DA0C6C">
        <w:rPr>
          <w:sz w:val="24"/>
          <w:szCs w:val="24"/>
        </w:rPr>
        <w:t xml:space="preserve"> etablierte Algorithmen adaptiert, um auch unsichere Schätzdaten wie Prognosedaten der Wind- und PV-Erzeugung berücksichtigen zu können. Erste Unter</w:t>
      </w:r>
      <w:r w:rsidRPr="00DA0C6C">
        <w:rPr>
          <w:sz w:val="24"/>
          <w:szCs w:val="24"/>
        </w:rPr>
        <w:softHyphen/>
        <w:t>suchungen mit der erstellten Testum</w:t>
      </w:r>
      <w:r w:rsidRPr="00DA0C6C">
        <w:rPr>
          <w:sz w:val="24"/>
          <w:szCs w:val="24"/>
        </w:rPr>
        <w:softHyphen/>
        <w:t>gebung unter Verwendung prognostizierter Erzeugungs</w:t>
      </w:r>
      <w:r w:rsidRPr="00DA0C6C">
        <w:rPr>
          <w:sz w:val="24"/>
          <w:szCs w:val="24"/>
        </w:rPr>
        <w:softHyphen/>
        <w:t>daten und synchroni</w:t>
      </w:r>
      <w:r w:rsidRPr="00DA0C6C">
        <w:rPr>
          <w:sz w:val="24"/>
          <w:szCs w:val="24"/>
        </w:rPr>
        <w:softHyphen/>
        <w:t>sierter komplexer Zeiger-Messwerte ze</w:t>
      </w:r>
      <w:r>
        <w:rPr>
          <w:sz w:val="24"/>
          <w:szCs w:val="24"/>
        </w:rPr>
        <w:t>igen, dass ausreichende Genauig</w:t>
      </w:r>
      <w:r w:rsidRPr="00DA0C6C">
        <w:rPr>
          <w:sz w:val="24"/>
          <w:szCs w:val="24"/>
        </w:rPr>
        <w:t xml:space="preserve">keit erzielt werden kann. </w:t>
      </w:r>
      <w:r>
        <w:rPr>
          <w:sz w:val="24"/>
          <w:szCs w:val="24"/>
        </w:rPr>
        <w:t xml:space="preserve">Die </w:t>
      </w:r>
      <w:r w:rsidRPr="00DA0C6C">
        <w:rPr>
          <w:sz w:val="24"/>
          <w:szCs w:val="24"/>
        </w:rPr>
        <w:t>Betreuung der Arbeit</w:t>
      </w:r>
      <w:r>
        <w:rPr>
          <w:sz w:val="24"/>
          <w:szCs w:val="24"/>
        </w:rPr>
        <w:t xml:space="preserve"> erfolgte durch</w:t>
      </w:r>
      <w:r w:rsidRPr="00DA0C6C">
        <w:rPr>
          <w:sz w:val="24"/>
          <w:szCs w:val="24"/>
        </w:rPr>
        <w:t xml:space="preserve"> Prof. Dr. C. </w:t>
      </w:r>
      <w:proofErr w:type="spellStart"/>
      <w:r w:rsidRPr="00DA0C6C">
        <w:rPr>
          <w:sz w:val="24"/>
          <w:szCs w:val="24"/>
        </w:rPr>
        <w:t>Rehtanz</w:t>
      </w:r>
      <w:proofErr w:type="spellEnd"/>
      <w:r w:rsidRPr="00DA0C6C">
        <w:rPr>
          <w:sz w:val="24"/>
          <w:szCs w:val="24"/>
        </w:rPr>
        <w:t>, Inst</w:t>
      </w:r>
      <w:r>
        <w:rPr>
          <w:sz w:val="24"/>
          <w:szCs w:val="24"/>
        </w:rPr>
        <w:t>itut für</w:t>
      </w:r>
      <w:r w:rsidRPr="00DA0C6C">
        <w:rPr>
          <w:sz w:val="24"/>
          <w:szCs w:val="24"/>
        </w:rPr>
        <w:t xml:space="preserve"> Energiesysteme.</w:t>
      </w:r>
    </w:p>
    <w:p w:rsidR="00DC6AB1" w:rsidRPr="00DA0C6C" w:rsidRDefault="00DC6AB1" w:rsidP="00DC6AB1">
      <w:pPr>
        <w:spacing w:after="240" w:line="240" w:lineRule="atLeast"/>
        <w:contextualSpacing/>
        <w:jc w:val="both"/>
        <w:rPr>
          <w:sz w:val="24"/>
          <w:szCs w:val="24"/>
        </w:rPr>
      </w:pPr>
    </w:p>
    <w:p w:rsidR="00DC6AB1" w:rsidRPr="00DA0C6C" w:rsidRDefault="00DC6AB1" w:rsidP="00DC6AB1">
      <w:pPr>
        <w:spacing w:after="240" w:line="240" w:lineRule="atLeast"/>
        <w:contextualSpacing/>
        <w:jc w:val="both"/>
        <w:rPr>
          <w:sz w:val="24"/>
          <w:szCs w:val="24"/>
        </w:rPr>
      </w:pPr>
      <w:r w:rsidRPr="00DA0C6C">
        <w:rPr>
          <w:sz w:val="24"/>
          <w:szCs w:val="24"/>
        </w:rPr>
        <w:t xml:space="preserve">Herr </w:t>
      </w:r>
      <w:r w:rsidRPr="00DA0C6C">
        <w:rPr>
          <w:b/>
          <w:sz w:val="24"/>
          <w:szCs w:val="24"/>
        </w:rPr>
        <w:t>M. Eng.</w:t>
      </w:r>
      <w:r w:rsidRPr="00DA0C6C">
        <w:rPr>
          <w:sz w:val="24"/>
          <w:szCs w:val="24"/>
        </w:rPr>
        <w:t xml:space="preserve"> </w:t>
      </w:r>
      <w:r w:rsidRPr="00DA0C6C">
        <w:rPr>
          <w:b/>
          <w:sz w:val="24"/>
          <w:szCs w:val="24"/>
        </w:rPr>
        <w:t xml:space="preserve">Joachim </w:t>
      </w:r>
      <w:proofErr w:type="spellStart"/>
      <w:r w:rsidRPr="00DA0C6C">
        <w:rPr>
          <w:b/>
          <w:sz w:val="24"/>
          <w:szCs w:val="24"/>
        </w:rPr>
        <w:t>Streis</w:t>
      </w:r>
      <w:proofErr w:type="spellEnd"/>
      <w:r w:rsidRPr="00DA0C6C">
        <w:rPr>
          <w:sz w:val="24"/>
          <w:szCs w:val="24"/>
        </w:rPr>
        <w:t xml:space="preserve"> hat nach einem erfolgreichen Studium der Informations- und Kommunikationstechnik an der Fachhochschule Dortmund und anschließender sechsjähriger Industrietätigkeit jetzt an derselben Hochschule den Master </w:t>
      </w:r>
      <w:proofErr w:type="spellStart"/>
      <w:r w:rsidRPr="00DA0C6C">
        <w:rPr>
          <w:sz w:val="24"/>
          <w:szCs w:val="24"/>
        </w:rPr>
        <w:t>of</w:t>
      </w:r>
      <w:proofErr w:type="spellEnd"/>
      <w:r w:rsidRPr="00DA0C6C">
        <w:rPr>
          <w:sz w:val="24"/>
          <w:szCs w:val="24"/>
        </w:rPr>
        <w:t xml:space="preserve"> Engine</w:t>
      </w:r>
      <w:r>
        <w:rPr>
          <w:sz w:val="24"/>
          <w:szCs w:val="24"/>
        </w:rPr>
        <w:t>e</w:t>
      </w:r>
      <w:r w:rsidRPr="00DA0C6C">
        <w:rPr>
          <w:sz w:val="24"/>
          <w:szCs w:val="24"/>
        </w:rPr>
        <w:t>ring im Bereich Informations</w:t>
      </w:r>
      <w:r w:rsidRPr="00DA0C6C">
        <w:rPr>
          <w:sz w:val="24"/>
          <w:szCs w:val="24"/>
        </w:rPr>
        <w:softHyphen/>
        <w:t>technik erworben. In seiner Abschlussarbeit hat er eine mathematische Beschrei</w:t>
      </w:r>
      <w:r w:rsidRPr="00DA0C6C">
        <w:rPr>
          <w:sz w:val="24"/>
          <w:szCs w:val="24"/>
        </w:rPr>
        <w:softHyphen/>
        <w:t>bung und Modellierung des Blutdruckkurvenverlaufs unter Anwendung der Methoden der Signal- und Systemtheorie entwickelt. Die Parameter werden an physikalische bzw. medizi</w:t>
      </w:r>
      <w:r w:rsidRPr="00DA0C6C">
        <w:rPr>
          <w:sz w:val="24"/>
          <w:szCs w:val="24"/>
        </w:rPr>
        <w:softHyphen/>
        <w:t xml:space="preserve">nische so genannte </w:t>
      </w:r>
      <w:proofErr w:type="spellStart"/>
      <w:r w:rsidRPr="00DA0C6C">
        <w:rPr>
          <w:sz w:val="24"/>
          <w:szCs w:val="24"/>
        </w:rPr>
        <w:t>SphygmoCor</w:t>
      </w:r>
      <w:proofErr w:type="spellEnd"/>
      <w:r w:rsidRPr="00DA0C6C">
        <w:rPr>
          <w:sz w:val="24"/>
          <w:szCs w:val="24"/>
        </w:rPr>
        <w:t xml:space="preserve">-Parameter gekoppelt, die in der vorlaufenden Projektarbeit evaluiert worden waren. Zum Schluss wird die speziell für die (medizinische) Doktorarbeit von Herrn N. Müller entwickelte Bedienoberfläche an Vergleich und Bewertung zweier realer </w:t>
      </w:r>
      <w:r w:rsidRPr="00DA0C6C">
        <w:rPr>
          <w:sz w:val="24"/>
          <w:szCs w:val="24"/>
        </w:rPr>
        <w:lastRenderedPageBreak/>
        <w:t xml:space="preserve">Pulsdruckkurven vorgestellt. </w:t>
      </w:r>
      <w:r>
        <w:rPr>
          <w:sz w:val="24"/>
          <w:szCs w:val="24"/>
        </w:rPr>
        <w:t xml:space="preserve">Die </w:t>
      </w:r>
      <w:r w:rsidRPr="00DA0C6C">
        <w:rPr>
          <w:sz w:val="24"/>
          <w:szCs w:val="24"/>
        </w:rPr>
        <w:t>Betreuung der Arbeit</w:t>
      </w:r>
      <w:r>
        <w:rPr>
          <w:sz w:val="24"/>
          <w:szCs w:val="24"/>
        </w:rPr>
        <w:t xml:space="preserve"> erfolgte</w:t>
      </w:r>
      <w:r w:rsidRPr="00DA0C6C">
        <w:rPr>
          <w:sz w:val="24"/>
          <w:szCs w:val="24"/>
        </w:rPr>
        <w:t xml:space="preserve"> durch Prof. Dr. </w:t>
      </w:r>
      <w:proofErr w:type="spellStart"/>
      <w:r w:rsidRPr="00DA0C6C">
        <w:rPr>
          <w:sz w:val="24"/>
          <w:szCs w:val="24"/>
        </w:rPr>
        <w:t>Th</w:t>
      </w:r>
      <w:proofErr w:type="spellEnd"/>
      <w:r w:rsidRPr="00DA0C6C">
        <w:rPr>
          <w:sz w:val="24"/>
          <w:szCs w:val="24"/>
        </w:rPr>
        <w:t xml:space="preserve">. </w:t>
      </w:r>
      <w:proofErr w:type="spellStart"/>
      <w:r w:rsidRPr="00DA0C6C">
        <w:rPr>
          <w:sz w:val="24"/>
          <w:szCs w:val="24"/>
        </w:rPr>
        <w:t>Felderhoff</w:t>
      </w:r>
      <w:proofErr w:type="spellEnd"/>
      <w:r w:rsidRPr="00DA0C6C">
        <w:rPr>
          <w:sz w:val="24"/>
          <w:szCs w:val="24"/>
        </w:rPr>
        <w:t xml:space="preserve">, </w:t>
      </w:r>
      <w:proofErr w:type="spellStart"/>
      <w:r w:rsidRPr="00DA0C6C">
        <w:rPr>
          <w:sz w:val="24"/>
          <w:szCs w:val="24"/>
        </w:rPr>
        <w:t>BioMedizinTechnik</w:t>
      </w:r>
      <w:proofErr w:type="spellEnd"/>
      <w:r w:rsidRPr="00DA0C6C">
        <w:rPr>
          <w:sz w:val="24"/>
          <w:szCs w:val="24"/>
        </w:rPr>
        <w:t>.</w:t>
      </w:r>
    </w:p>
    <w:p w:rsidR="00DC6AB1" w:rsidRDefault="00DC6AB1" w:rsidP="00DC6AB1">
      <w:pPr>
        <w:spacing w:line="280" w:lineRule="atLeast"/>
        <w:contextualSpacing/>
        <w:rPr>
          <w:rFonts w:cs="Arial"/>
          <w:b/>
          <w:bCs/>
          <w:sz w:val="24"/>
          <w:szCs w:val="24"/>
        </w:rPr>
      </w:pPr>
    </w:p>
    <w:p w:rsidR="00DC6AB1" w:rsidRPr="00587F9B" w:rsidRDefault="00DC6AB1" w:rsidP="00DC6AB1">
      <w:pPr>
        <w:spacing w:after="240" w:line="240" w:lineRule="atLeast"/>
        <w:contextualSpacing/>
        <w:jc w:val="both"/>
        <w:rPr>
          <w:sz w:val="24"/>
          <w:szCs w:val="24"/>
        </w:rPr>
      </w:pPr>
      <w:r w:rsidRPr="00587F9B">
        <w:rPr>
          <w:sz w:val="24"/>
          <w:szCs w:val="24"/>
        </w:rPr>
        <w:t xml:space="preserve">In seiner Masterarbeit an der Ruhr-Universität Bochum untersuchte M. Sc. </w:t>
      </w:r>
      <w:r w:rsidRPr="00587F9B">
        <w:rPr>
          <w:b/>
          <w:sz w:val="24"/>
          <w:szCs w:val="24"/>
        </w:rPr>
        <w:t xml:space="preserve">Dennis Michaelis </w:t>
      </w:r>
      <w:r w:rsidRPr="00587F9B">
        <w:rPr>
          <w:sz w:val="24"/>
          <w:szCs w:val="24"/>
        </w:rPr>
        <w:t>die Synchronisation von datenvernetzten Fahrzeugen in einer Kolonne nach Ausfall einzelner Informationskopplungen. Dafür muss noch genau ein Informationskanal zur Verfügung stehen, der für die Verbindung genutzt wird, die das ursprüngliche Dynamik</w:t>
      </w:r>
      <w:r w:rsidRPr="00587F9B">
        <w:rPr>
          <w:sz w:val="24"/>
          <w:szCs w:val="24"/>
        </w:rPr>
        <w:softHyphen/>
        <w:t xml:space="preserve">verhalten des Gesamtsystems am besten wiederherstellt. Das neue Verfahren wurde an der Versuchsanlage SAMS des Lehrstuhls für Automatisierungstechnik und Prozessinformatik, Prof. Dr. J. Lunze, experimentell erprobt. Herr Michaelis war als DAAD-Stipendiat für ein Studienjahr an der RUB-Partner-Universität </w:t>
      </w:r>
      <w:proofErr w:type="spellStart"/>
      <w:r w:rsidRPr="00587F9B">
        <w:rPr>
          <w:sz w:val="24"/>
          <w:szCs w:val="24"/>
        </w:rPr>
        <w:t>Purdue</w:t>
      </w:r>
      <w:proofErr w:type="spellEnd"/>
      <w:r w:rsidRPr="00587F9B">
        <w:rPr>
          <w:sz w:val="24"/>
          <w:szCs w:val="24"/>
        </w:rPr>
        <w:t xml:space="preserve"> University, Indiana (USA) und ist jetzt wiss</w:t>
      </w:r>
      <w:r>
        <w:rPr>
          <w:sz w:val="24"/>
          <w:szCs w:val="24"/>
        </w:rPr>
        <w:t>enschaftlicher Mitarbeiter am Lehrstuhl</w:t>
      </w:r>
      <w:r w:rsidRPr="00587F9B">
        <w:rPr>
          <w:sz w:val="24"/>
          <w:szCs w:val="24"/>
        </w:rPr>
        <w:t xml:space="preserve"> für Digitale Kommunikationssysteme, Prof. A. Sezgin.</w:t>
      </w:r>
    </w:p>
    <w:p w:rsidR="00DC6AB1" w:rsidRPr="00587F9B" w:rsidRDefault="00DC6AB1" w:rsidP="00DC6AB1">
      <w:pPr>
        <w:spacing w:after="240" w:line="240" w:lineRule="atLeast"/>
        <w:contextualSpacing/>
      </w:pPr>
    </w:p>
    <w:p w:rsidR="00DC6AB1" w:rsidRPr="00587F9B" w:rsidRDefault="00DC6AB1" w:rsidP="00DC6AB1">
      <w:pPr>
        <w:spacing w:after="240" w:line="240" w:lineRule="atLeast"/>
        <w:contextualSpacing/>
        <w:jc w:val="both"/>
        <w:rPr>
          <w:sz w:val="24"/>
          <w:szCs w:val="24"/>
        </w:rPr>
      </w:pPr>
      <w:r w:rsidRPr="00587F9B">
        <w:rPr>
          <w:b/>
          <w:sz w:val="24"/>
          <w:szCs w:val="24"/>
        </w:rPr>
        <w:t>B. Eng.</w:t>
      </w:r>
      <w:r w:rsidRPr="00587F9B">
        <w:rPr>
          <w:sz w:val="24"/>
          <w:szCs w:val="24"/>
        </w:rPr>
        <w:t xml:space="preserve"> </w:t>
      </w:r>
      <w:r w:rsidRPr="00587F9B">
        <w:rPr>
          <w:b/>
          <w:sz w:val="24"/>
          <w:szCs w:val="24"/>
        </w:rPr>
        <w:t>Tobias Rott</w:t>
      </w:r>
      <w:r w:rsidRPr="00587F9B">
        <w:rPr>
          <w:sz w:val="24"/>
          <w:szCs w:val="24"/>
        </w:rPr>
        <w:t xml:space="preserve"> hat in seiner Abschlussarbeit im (dualen) Bachelor-Studiengang Elektro</w:t>
      </w:r>
      <w:r w:rsidRPr="00587F9B">
        <w:rPr>
          <w:sz w:val="24"/>
          <w:szCs w:val="24"/>
        </w:rPr>
        <w:softHyphen/>
        <w:t>- und Informationstechnik der TFH Georg Agricola Bochum die Einsatz</w:t>
      </w:r>
      <w:r w:rsidRPr="00587F9B">
        <w:rPr>
          <w:sz w:val="24"/>
          <w:szCs w:val="24"/>
        </w:rPr>
        <w:softHyphen/>
        <w:t xml:space="preserve">möglichkeiten von Energiespeichern im Verteilnetz untersucht, die in Zukunft als Puffer für die </w:t>
      </w:r>
      <w:proofErr w:type="spellStart"/>
      <w:r w:rsidRPr="00587F9B">
        <w:rPr>
          <w:sz w:val="24"/>
          <w:szCs w:val="24"/>
        </w:rPr>
        <w:t>unplanbar</w:t>
      </w:r>
      <w:proofErr w:type="spellEnd"/>
      <w:r w:rsidRPr="00587F9B">
        <w:rPr>
          <w:sz w:val="24"/>
          <w:szCs w:val="24"/>
        </w:rPr>
        <w:t xml:space="preserve"> schwankenden Einspeisebeiträge regenerativer Energiequellen gebraucht werden, konkret von Batterie- und Biogasspeichern im Mittelspannungsnetz Lengerich der </w:t>
      </w:r>
      <w:proofErr w:type="spellStart"/>
      <w:r w:rsidRPr="00587F9B">
        <w:rPr>
          <w:sz w:val="24"/>
          <w:szCs w:val="24"/>
        </w:rPr>
        <w:t>Westnetz</w:t>
      </w:r>
      <w:proofErr w:type="spellEnd"/>
      <w:r w:rsidRPr="00587F9B">
        <w:rPr>
          <w:sz w:val="24"/>
          <w:szCs w:val="24"/>
        </w:rPr>
        <w:t xml:space="preserve"> GmbH. Der Schwer</w:t>
      </w:r>
      <w:r w:rsidRPr="00587F9B">
        <w:rPr>
          <w:sz w:val="24"/>
          <w:szCs w:val="24"/>
        </w:rPr>
        <w:softHyphen/>
        <w:t>punkt der Arbeit liegt in der Darstellung und Bewertung der zur Rede stehenden Techno</w:t>
      </w:r>
      <w:r w:rsidRPr="00587F9B">
        <w:rPr>
          <w:sz w:val="24"/>
          <w:szCs w:val="24"/>
        </w:rPr>
        <w:softHyphen/>
        <w:t xml:space="preserve">logien unter besonderer Berücksichtigung der Tatsache, dass Batteriespeicher erst an der Schwelle der wirtschaftlich sinnvollen Einsetzbarkeit stehen. </w:t>
      </w:r>
      <w:r>
        <w:rPr>
          <w:sz w:val="24"/>
          <w:szCs w:val="24"/>
        </w:rPr>
        <w:t xml:space="preserve">Die Arbeit wurde von </w:t>
      </w:r>
      <w:r w:rsidRPr="00587F9B">
        <w:rPr>
          <w:sz w:val="24"/>
          <w:szCs w:val="24"/>
        </w:rPr>
        <w:t xml:space="preserve">Prof. Dr. M. </w:t>
      </w:r>
      <w:proofErr w:type="spellStart"/>
      <w:r w:rsidRPr="00587F9B">
        <w:rPr>
          <w:sz w:val="24"/>
          <w:szCs w:val="24"/>
        </w:rPr>
        <w:t>Gehnen</w:t>
      </w:r>
      <w:proofErr w:type="spellEnd"/>
      <w:r w:rsidRPr="00587F9B">
        <w:rPr>
          <w:sz w:val="24"/>
          <w:szCs w:val="24"/>
        </w:rPr>
        <w:t>, Labor für Hochspan</w:t>
      </w:r>
      <w:r w:rsidRPr="00587F9B">
        <w:rPr>
          <w:sz w:val="24"/>
          <w:szCs w:val="24"/>
        </w:rPr>
        <w:softHyphen/>
        <w:t>nungs</w:t>
      </w:r>
      <w:r w:rsidRPr="00587F9B">
        <w:rPr>
          <w:sz w:val="24"/>
          <w:szCs w:val="24"/>
        </w:rPr>
        <w:softHyphen/>
        <w:t>technik</w:t>
      </w:r>
      <w:r>
        <w:rPr>
          <w:sz w:val="24"/>
          <w:szCs w:val="24"/>
        </w:rPr>
        <w:t>, betreut</w:t>
      </w:r>
      <w:r w:rsidRPr="00587F9B">
        <w:rPr>
          <w:sz w:val="24"/>
          <w:szCs w:val="24"/>
        </w:rPr>
        <w:t>. Herr Rott studiert nun berufsbegleitend am Haus der Technik Essen Energiewirtschaft, mit Zielrichtung M. Sc.</w:t>
      </w:r>
    </w:p>
    <w:p w:rsidR="00DC6AB1" w:rsidRDefault="00DC6AB1" w:rsidP="00DC6AB1">
      <w:pPr>
        <w:spacing w:line="280" w:lineRule="atLeast"/>
        <w:contextualSpacing/>
        <w:rPr>
          <w:rFonts w:cs="Arial"/>
          <w:b/>
          <w:bCs/>
          <w:sz w:val="24"/>
          <w:szCs w:val="24"/>
        </w:rPr>
      </w:pPr>
    </w:p>
    <w:p w:rsidR="00DC6AB1" w:rsidRPr="008E4571" w:rsidRDefault="00DC6AB1" w:rsidP="00DC6AB1">
      <w:pPr>
        <w:spacing w:after="240" w:line="240" w:lineRule="atLeast"/>
        <w:contextualSpacing/>
        <w:jc w:val="both"/>
        <w:rPr>
          <w:sz w:val="24"/>
          <w:szCs w:val="24"/>
        </w:rPr>
      </w:pPr>
      <w:r w:rsidRPr="008E4571">
        <w:rPr>
          <w:sz w:val="24"/>
          <w:szCs w:val="24"/>
        </w:rPr>
        <w:t>Elektroautos benötigen eine größere Anzahl Nebenaggregate, die bei höherem Leistungs</w:t>
      </w:r>
      <w:r w:rsidRPr="008E4571">
        <w:rPr>
          <w:sz w:val="24"/>
          <w:szCs w:val="24"/>
        </w:rPr>
        <w:softHyphen/>
        <w:t>bedarf aus dem Hochvolt-</w:t>
      </w:r>
      <w:proofErr w:type="spellStart"/>
      <w:r w:rsidRPr="008E4571">
        <w:rPr>
          <w:sz w:val="24"/>
          <w:szCs w:val="24"/>
        </w:rPr>
        <w:t>Bordnetz</w:t>
      </w:r>
      <w:proofErr w:type="spellEnd"/>
      <w:r w:rsidRPr="008E4571">
        <w:rPr>
          <w:sz w:val="24"/>
          <w:szCs w:val="24"/>
        </w:rPr>
        <w:t xml:space="preserve"> gespeist werden, wie z. B. Klimaanlage und Pumpen. </w:t>
      </w:r>
      <w:r w:rsidRPr="008E4571">
        <w:rPr>
          <w:b/>
          <w:sz w:val="24"/>
          <w:szCs w:val="24"/>
        </w:rPr>
        <w:t>M. Sc. Bettina Katrin Stefanie Kunz</w:t>
      </w:r>
      <w:r w:rsidRPr="008E4571">
        <w:rPr>
          <w:sz w:val="24"/>
          <w:szCs w:val="24"/>
        </w:rPr>
        <w:t xml:space="preserve">  hat in ihrer Masterarbeit an der Universität Duisburg-Essen für den Antriebsprüfstand des Fachgebiets Energietransport und -speicherung (Leitung Prof. Dr. H. Hirsch) einen digitalen fernsteuerbaren Regler mit Widerstands-Stellglied zur dynamischen Nachbildung derartiger Nebenverbraucher entwickelt, der mit dem </w:t>
      </w:r>
      <w:proofErr w:type="spellStart"/>
      <w:r w:rsidRPr="008E4571">
        <w:rPr>
          <w:sz w:val="24"/>
          <w:szCs w:val="24"/>
        </w:rPr>
        <w:t>Prüfstands</w:t>
      </w:r>
      <w:r w:rsidRPr="008E4571">
        <w:rPr>
          <w:sz w:val="24"/>
          <w:szCs w:val="24"/>
        </w:rPr>
        <w:softHyphen/>
        <w:t>rechner</w:t>
      </w:r>
      <w:proofErr w:type="spellEnd"/>
      <w:r w:rsidRPr="008E4571">
        <w:rPr>
          <w:sz w:val="24"/>
          <w:szCs w:val="24"/>
        </w:rPr>
        <w:t xml:space="preserve"> über einen CAN-Bus kommuniziert. Derartige Power-Hardware-in-</w:t>
      </w:r>
      <w:proofErr w:type="spellStart"/>
      <w:r w:rsidRPr="008E4571">
        <w:rPr>
          <w:sz w:val="24"/>
          <w:szCs w:val="24"/>
        </w:rPr>
        <w:t>the</w:t>
      </w:r>
      <w:proofErr w:type="spellEnd"/>
      <w:r w:rsidRPr="008E4571">
        <w:rPr>
          <w:sz w:val="24"/>
          <w:szCs w:val="24"/>
        </w:rPr>
        <w:t>-Loop-Systeme erlauben die korrekte Bestimmung der Reichweite von Batterie- und Plug-In-Hybrid-Fahrzeugen im elektrischen Fahrbetrieb.</w:t>
      </w:r>
    </w:p>
    <w:p w:rsidR="00DC6AB1" w:rsidRDefault="00DC6AB1" w:rsidP="00DC6AB1">
      <w:pPr>
        <w:spacing w:line="280" w:lineRule="atLeast"/>
        <w:contextualSpacing/>
        <w:rPr>
          <w:rFonts w:cs="Arial"/>
          <w:b/>
          <w:bCs/>
          <w:sz w:val="24"/>
          <w:szCs w:val="24"/>
        </w:rPr>
      </w:pPr>
    </w:p>
    <w:p w:rsidR="00DC6AB1" w:rsidRPr="007F035A" w:rsidRDefault="00DC6AB1" w:rsidP="00DC6AB1">
      <w:pPr>
        <w:spacing w:after="240" w:line="240" w:lineRule="atLeast"/>
        <w:contextualSpacing/>
        <w:jc w:val="both"/>
        <w:rPr>
          <w:sz w:val="24"/>
          <w:szCs w:val="24"/>
        </w:rPr>
      </w:pPr>
      <w:r w:rsidRPr="007F035A">
        <w:rPr>
          <w:sz w:val="24"/>
          <w:szCs w:val="24"/>
        </w:rPr>
        <w:t xml:space="preserve">Herr </w:t>
      </w:r>
      <w:r w:rsidRPr="007F035A">
        <w:rPr>
          <w:b/>
          <w:sz w:val="24"/>
          <w:szCs w:val="24"/>
        </w:rPr>
        <w:t>B. Sc.</w:t>
      </w:r>
      <w:r w:rsidRPr="007F035A">
        <w:rPr>
          <w:sz w:val="24"/>
          <w:szCs w:val="24"/>
        </w:rPr>
        <w:t xml:space="preserve"> </w:t>
      </w:r>
      <w:r w:rsidRPr="007F035A">
        <w:rPr>
          <w:b/>
          <w:sz w:val="24"/>
          <w:szCs w:val="24"/>
        </w:rPr>
        <w:t xml:space="preserve">Jens </w:t>
      </w:r>
      <w:proofErr w:type="spellStart"/>
      <w:r w:rsidRPr="007F035A">
        <w:rPr>
          <w:b/>
          <w:sz w:val="24"/>
          <w:szCs w:val="24"/>
        </w:rPr>
        <w:t>Wermer</w:t>
      </w:r>
      <w:proofErr w:type="spellEnd"/>
      <w:r w:rsidRPr="007F035A">
        <w:rPr>
          <w:sz w:val="24"/>
          <w:szCs w:val="24"/>
        </w:rPr>
        <w:t xml:space="preserve"> hat im Rahmen seiner Bachelorarbeit an der Fachhochschule Münster-Steinfurt bei der Fa. SMA Solar Technology AG in Kassel einen Sigma-Delta-Analog-Digital-Umsetzer für Solarwechselrichter entwickelt, der nahezu vollständig auf einem Field </w:t>
      </w:r>
      <w:proofErr w:type="spellStart"/>
      <w:r w:rsidRPr="007F035A">
        <w:rPr>
          <w:sz w:val="24"/>
          <w:szCs w:val="24"/>
        </w:rPr>
        <w:t>Programmable</w:t>
      </w:r>
      <w:proofErr w:type="spellEnd"/>
      <w:r w:rsidRPr="007F035A">
        <w:rPr>
          <w:sz w:val="24"/>
          <w:szCs w:val="24"/>
        </w:rPr>
        <w:t xml:space="preserve"> Gate Array (FPGA) mit nur einer geringen Zahl externer Bauelemente für die analoge Eingangsstufe implementiert wurde. Auf dem FPGA konnten verschiedene digitale Filter realisiert, untersucht und hinsichtlich Auflösung, Latenzzeit und Ressourcenbedarf bewertet werden. </w:t>
      </w:r>
      <w:r>
        <w:rPr>
          <w:sz w:val="24"/>
          <w:szCs w:val="24"/>
        </w:rPr>
        <w:t xml:space="preserve">Die </w:t>
      </w:r>
      <w:r w:rsidRPr="007F035A">
        <w:rPr>
          <w:sz w:val="24"/>
          <w:szCs w:val="24"/>
        </w:rPr>
        <w:t xml:space="preserve">Betreuung der </w:t>
      </w:r>
      <w:r w:rsidRPr="007F035A">
        <w:rPr>
          <w:sz w:val="24"/>
          <w:szCs w:val="24"/>
        </w:rPr>
        <w:lastRenderedPageBreak/>
        <w:t xml:space="preserve">Arbeit </w:t>
      </w:r>
      <w:r>
        <w:rPr>
          <w:sz w:val="24"/>
          <w:szCs w:val="24"/>
        </w:rPr>
        <w:t xml:space="preserve">erfolgte durch </w:t>
      </w:r>
      <w:r w:rsidRPr="007F035A">
        <w:rPr>
          <w:sz w:val="24"/>
          <w:szCs w:val="24"/>
        </w:rPr>
        <w:t>Prof. Dr. K. Mertens, Labor für Optoelektronik und Sensorik.</w:t>
      </w:r>
    </w:p>
    <w:p w:rsidR="00DC6AB1" w:rsidRDefault="00DC6AB1" w:rsidP="00DC6AB1">
      <w:pPr>
        <w:spacing w:line="280" w:lineRule="atLeast"/>
        <w:contextualSpacing/>
        <w:rPr>
          <w:rFonts w:cs="Arial"/>
          <w:b/>
          <w:bCs/>
          <w:sz w:val="24"/>
          <w:szCs w:val="24"/>
        </w:rPr>
      </w:pPr>
    </w:p>
    <w:p w:rsidR="00DC6AB1" w:rsidRPr="00DC6AB1" w:rsidRDefault="00DC6AB1" w:rsidP="00DC6AB1">
      <w:pPr>
        <w:spacing w:line="360" w:lineRule="auto"/>
        <w:rPr>
          <w:sz w:val="24"/>
          <w:szCs w:val="24"/>
        </w:rPr>
      </w:pPr>
    </w:p>
    <w:tbl>
      <w:tblPr>
        <w:tblW w:w="9923" w:type="dxa"/>
        <w:tblInd w:w="-2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426"/>
        <w:gridCol w:w="1559"/>
        <w:gridCol w:w="1134"/>
        <w:gridCol w:w="1276"/>
        <w:gridCol w:w="4253"/>
        <w:gridCol w:w="1275"/>
      </w:tblGrid>
      <w:tr w:rsidR="00DC6AB1" w:rsidRPr="00DC6AB1" w:rsidTr="007D7ACC">
        <w:trPr>
          <w:cantSplit/>
        </w:trPr>
        <w:tc>
          <w:tcPr>
            <w:tcW w:w="426" w:type="dxa"/>
          </w:tcPr>
          <w:p w:rsidR="00DC6AB1" w:rsidRPr="00DC6AB1" w:rsidRDefault="00DC6AB1" w:rsidP="00DC6AB1">
            <w:pPr>
              <w:pStyle w:val="TabellenText"/>
              <w:jc w:val="left"/>
              <w:rPr>
                <w:rFonts w:ascii="Verdana" w:hAnsi="Verdana"/>
              </w:rPr>
            </w:pPr>
            <w:proofErr w:type="spellStart"/>
            <w:r w:rsidRPr="00DC6AB1">
              <w:rPr>
                <w:rFonts w:ascii="Verdana" w:hAnsi="Verdana"/>
                <w:b/>
              </w:rPr>
              <w:t>Nr</w:t>
            </w:r>
            <w:proofErr w:type="spellEnd"/>
          </w:p>
        </w:tc>
        <w:tc>
          <w:tcPr>
            <w:tcW w:w="1559" w:type="dxa"/>
          </w:tcPr>
          <w:p w:rsidR="00DC6AB1" w:rsidRPr="00DC6AB1" w:rsidRDefault="00DC6AB1" w:rsidP="00DC6AB1">
            <w:pPr>
              <w:pStyle w:val="TabellenText"/>
              <w:jc w:val="left"/>
              <w:rPr>
                <w:rFonts w:ascii="Verdana" w:hAnsi="Verdana"/>
              </w:rPr>
            </w:pPr>
            <w:r w:rsidRPr="00DC6AB1">
              <w:rPr>
                <w:rFonts w:ascii="Verdana" w:hAnsi="Verdana"/>
                <w:b/>
              </w:rPr>
              <w:t>Name</w:t>
            </w:r>
          </w:p>
        </w:tc>
        <w:tc>
          <w:tcPr>
            <w:tcW w:w="1134" w:type="dxa"/>
          </w:tcPr>
          <w:p w:rsidR="00DC6AB1" w:rsidRPr="00DC6AB1" w:rsidRDefault="00DC6AB1" w:rsidP="00DC6AB1">
            <w:pPr>
              <w:pStyle w:val="TabellenText"/>
              <w:jc w:val="left"/>
              <w:rPr>
                <w:rFonts w:ascii="Verdana" w:hAnsi="Verdana"/>
                <w:b/>
              </w:rPr>
            </w:pPr>
            <w:r w:rsidRPr="00DC6AB1">
              <w:rPr>
                <w:rFonts w:ascii="Verdana" w:hAnsi="Verdana"/>
                <w:b/>
              </w:rPr>
              <w:t>Uni/</w:t>
            </w:r>
          </w:p>
          <w:p w:rsidR="00DC6AB1" w:rsidRPr="00DC6AB1" w:rsidRDefault="00DC6AB1" w:rsidP="00DC6AB1">
            <w:pPr>
              <w:pStyle w:val="TabellenText"/>
              <w:jc w:val="left"/>
              <w:rPr>
                <w:rFonts w:ascii="Verdana" w:hAnsi="Verdana"/>
              </w:rPr>
            </w:pPr>
            <w:r w:rsidRPr="00DC6AB1">
              <w:rPr>
                <w:rFonts w:ascii="Verdana" w:hAnsi="Verdana"/>
                <w:b/>
              </w:rPr>
              <w:t>FH</w:t>
            </w:r>
          </w:p>
        </w:tc>
        <w:tc>
          <w:tcPr>
            <w:tcW w:w="1276" w:type="dxa"/>
          </w:tcPr>
          <w:p w:rsidR="00DC6AB1" w:rsidRPr="00DC6AB1" w:rsidRDefault="00DC6AB1" w:rsidP="00DC6AB1">
            <w:pPr>
              <w:pStyle w:val="TabellenText"/>
              <w:jc w:val="left"/>
              <w:rPr>
                <w:rFonts w:ascii="Verdana" w:hAnsi="Verdana"/>
                <w:b/>
              </w:rPr>
            </w:pPr>
            <w:r w:rsidRPr="00DC6AB1">
              <w:rPr>
                <w:rFonts w:ascii="Verdana" w:hAnsi="Verdana"/>
                <w:b/>
              </w:rPr>
              <w:t>Fach-</w:t>
            </w:r>
          </w:p>
          <w:p w:rsidR="00DC6AB1" w:rsidRPr="00DC6AB1" w:rsidRDefault="00DC6AB1" w:rsidP="00DC6AB1">
            <w:pPr>
              <w:pStyle w:val="TabellenText"/>
              <w:jc w:val="left"/>
              <w:rPr>
                <w:rFonts w:ascii="Verdana" w:hAnsi="Verdana"/>
                <w:b/>
              </w:rPr>
            </w:pPr>
            <w:proofErr w:type="spellStart"/>
            <w:r w:rsidRPr="00DC6AB1">
              <w:rPr>
                <w:rFonts w:ascii="Verdana" w:hAnsi="Verdana"/>
                <w:b/>
              </w:rPr>
              <w:t>Richtg</w:t>
            </w:r>
            <w:proofErr w:type="spellEnd"/>
            <w:r w:rsidRPr="00DC6AB1">
              <w:rPr>
                <w:rFonts w:ascii="Verdana" w:hAnsi="Verdana"/>
                <w:b/>
              </w:rPr>
              <w:t>.</w:t>
            </w:r>
            <w:r w:rsidRPr="00DC6AB1">
              <w:rPr>
                <w:rFonts w:ascii="Verdana" w:hAnsi="Verdana"/>
                <w:b/>
              </w:rPr>
              <w:br/>
              <w:t>Abschluss</w:t>
            </w:r>
          </w:p>
        </w:tc>
        <w:tc>
          <w:tcPr>
            <w:tcW w:w="4253" w:type="dxa"/>
          </w:tcPr>
          <w:p w:rsidR="00DC6AB1" w:rsidRPr="00DC6AB1" w:rsidRDefault="00DC6AB1" w:rsidP="00DC6AB1">
            <w:pPr>
              <w:pStyle w:val="TabellenText"/>
              <w:jc w:val="left"/>
              <w:rPr>
                <w:rFonts w:ascii="Verdana" w:hAnsi="Verdana"/>
              </w:rPr>
            </w:pPr>
            <w:r w:rsidRPr="00DC6AB1">
              <w:rPr>
                <w:rFonts w:ascii="Verdana" w:hAnsi="Verdana"/>
                <w:b/>
              </w:rPr>
              <w:t xml:space="preserve">Thema der </w:t>
            </w:r>
            <w:r w:rsidRPr="00DC6AB1">
              <w:rPr>
                <w:rFonts w:ascii="Verdana" w:hAnsi="Verdana"/>
                <w:b/>
              </w:rPr>
              <w:br/>
              <w:t>Bachelorarbeit/Masterarbeit</w:t>
            </w:r>
          </w:p>
        </w:tc>
        <w:tc>
          <w:tcPr>
            <w:tcW w:w="1275" w:type="dxa"/>
          </w:tcPr>
          <w:p w:rsidR="00DC6AB1" w:rsidRPr="00DC6AB1" w:rsidRDefault="00DC6AB1" w:rsidP="00DC6AB1">
            <w:pPr>
              <w:pStyle w:val="TabellenText"/>
              <w:jc w:val="left"/>
              <w:rPr>
                <w:rFonts w:ascii="Verdana" w:hAnsi="Verdana"/>
                <w:b/>
              </w:rPr>
            </w:pPr>
          </w:p>
          <w:p w:rsidR="00DC6AB1" w:rsidRPr="00DC6AB1" w:rsidRDefault="00DC6AB1" w:rsidP="00DC6AB1">
            <w:pPr>
              <w:pStyle w:val="TabellenText"/>
              <w:jc w:val="left"/>
              <w:rPr>
                <w:rFonts w:ascii="Verdana" w:hAnsi="Verdana"/>
                <w:b/>
              </w:rPr>
            </w:pPr>
            <w:r w:rsidRPr="00DC6AB1">
              <w:rPr>
                <w:rFonts w:ascii="Verdana" w:hAnsi="Verdana"/>
                <w:b/>
              </w:rPr>
              <w:t xml:space="preserve">Betreuer </w:t>
            </w:r>
          </w:p>
          <w:p w:rsidR="00DC6AB1" w:rsidRPr="00DC6AB1" w:rsidRDefault="00DC6AB1" w:rsidP="00DC6AB1">
            <w:pPr>
              <w:pStyle w:val="TabellenText"/>
              <w:jc w:val="left"/>
              <w:rPr>
                <w:rFonts w:ascii="Verdana" w:hAnsi="Verdana"/>
              </w:rPr>
            </w:pPr>
            <w:r w:rsidRPr="00DC6AB1">
              <w:rPr>
                <w:rFonts w:ascii="Verdana" w:hAnsi="Verdana"/>
                <w:b/>
              </w:rPr>
              <w:t xml:space="preserve">  </w:t>
            </w:r>
          </w:p>
        </w:tc>
      </w:tr>
      <w:tr w:rsidR="00DC6AB1" w:rsidRPr="00DC6AB1" w:rsidTr="007D7ACC">
        <w:trPr>
          <w:cantSplit/>
          <w:trHeight w:val="1000"/>
        </w:trPr>
        <w:tc>
          <w:tcPr>
            <w:tcW w:w="426" w:type="dxa"/>
          </w:tcPr>
          <w:p w:rsidR="00DC6AB1" w:rsidRPr="00DC6AB1" w:rsidRDefault="00DC6AB1" w:rsidP="00DC6AB1">
            <w:pPr>
              <w:pStyle w:val="TabellenText"/>
              <w:jc w:val="left"/>
              <w:rPr>
                <w:rFonts w:ascii="Verdana" w:hAnsi="Verdana"/>
                <w:b/>
              </w:rPr>
            </w:pPr>
            <w:r w:rsidRPr="00DC6AB1">
              <w:rPr>
                <w:rFonts w:ascii="Verdana" w:hAnsi="Verdana"/>
                <w:b/>
              </w:rPr>
              <w:t>1</w:t>
            </w:r>
          </w:p>
        </w:tc>
        <w:tc>
          <w:tcPr>
            <w:tcW w:w="1559" w:type="dxa"/>
          </w:tcPr>
          <w:p w:rsidR="00DC6AB1" w:rsidRPr="00DC6AB1" w:rsidRDefault="00DC6AB1" w:rsidP="00DC6AB1">
            <w:pPr>
              <w:pStyle w:val="TabellenText"/>
              <w:jc w:val="left"/>
              <w:rPr>
                <w:rFonts w:ascii="Verdana" w:hAnsi="Verdana"/>
                <w:b/>
              </w:rPr>
            </w:pPr>
            <w:r w:rsidRPr="00DC6AB1">
              <w:rPr>
                <w:rFonts w:ascii="Verdana" w:hAnsi="Verdana"/>
                <w:b/>
              </w:rPr>
              <w:t>Franz,</w:t>
            </w:r>
          </w:p>
          <w:p w:rsidR="00DC6AB1" w:rsidRPr="00DC6AB1" w:rsidRDefault="00DC6AB1" w:rsidP="00DC6AB1">
            <w:pPr>
              <w:pStyle w:val="TabellenText"/>
              <w:jc w:val="left"/>
              <w:rPr>
                <w:rFonts w:ascii="Verdana" w:hAnsi="Verdana"/>
              </w:rPr>
            </w:pPr>
            <w:r w:rsidRPr="00DC6AB1">
              <w:rPr>
                <w:rFonts w:ascii="Verdana" w:hAnsi="Verdana"/>
              </w:rPr>
              <w:t>Valeri</w:t>
            </w:r>
          </w:p>
        </w:tc>
        <w:tc>
          <w:tcPr>
            <w:tcW w:w="1134" w:type="dxa"/>
          </w:tcPr>
          <w:p w:rsidR="00DC6AB1" w:rsidRPr="00DC6AB1" w:rsidRDefault="00DC6AB1" w:rsidP="00DC6AB1">
            <w:pPr>
              <w:pStyle w:val="TabellenText"/>
              <w:jc w:val="left"/>
              <w:rPr>
                <w:rFonts w:ascii="Verdana" w:hAnsi="Verdana"/>
              </w:rPr>
            </w:pPr>
            <w:r w:rsidRPr="00DC6AB1">
              <w:rPr>
                <w:rFonts w:ascii="Verdana" w:hAnsi="Verdana"/>
              </w:rPr>
              <w:t>TU Dortmund</w:t>
            </w:r>
          </w:p>
        </w:tc>
        <w:tc>
          <w:tcPr>
            <w:tcW w:w="1276" w:type="dxa"/>
          </w:tcPr>
          <w:p w:rsidR="00DC6AB1" w:rsidRPr="00DC6AB1" w:rsidRDefault="00DC6AB1" w:rsidP="00DC6AB1">
            <w:pPr>
              <w:pStyle w:val="TabellenText"/>
              <w:jc w:val="left"/>
              <w:rPr>
                <w:rFonts w:ascii="Verdana" w:hAnsi="Verdana"/>
              </w:rPr>
            </w:pPr>
            <w:proofErr w:type="spellStart"/>
            <w:r w:rsidRPr="00DC6AB1">
              <w:rPr>
                <w:rFonts w:ascii="Verdana" w:hAnsi="Verdana"/>
              </w:rPr>
              <w:t>Energiet</w:t>
            </w:r>
            <w:proofErr w:type="spellEnd"/>
            <w:r w:rsidRPr="00DC6AB1">
              <w:rPr>
                <w:rFonts w:ascii="Verdana" w:hAnsi="Verdana"/>
              </w:rPr>
              <w:t>.</w:t>
            </w:r>
          </w:p>
          <w:p w:rsidR="00DC6AB1" w:rsidRPr="00DC6AB1" w:rsidRDefault="00DC6AB1" w:rsidP="00DC6AB1">
            <w:pPr>
              <w:pStyle w:val="TabellenText"/>
              <w:jc w:val="left"/>
              <w:rPr>
                <w:rFonts w:ascii="Verdana" w:hAnsi="Verdana"/>
              </w:rPr>
            </w:pPr>
            <w:r w:rsidRPr="00DC6AB1">
              <w:rPr>
                <w:rFonts w:ascii="Verdana" w:hAnsi="Verdana"/>
              </w:rPr>
              <w:t>M. Sc.</w:t>
            </w:r>
          </w:p>
        </w:tc>
        <w:tc>
          <w:tcPr>
            <w:tcW w:w="4253" w:type="dxa"/>
          </w:tcPr>
          <w:p w:rsidR="00DC6AB1" w:rsidRPr="00DC6AB1" w:rsidRDefault="00DC6AB1" w:rsidP="00DC6AB1">
            <w:pPr>
              <w:pStyle w:val="TabellenText"/>
              <w:jc w:val="left"/>
              <w:rPr>
                <w:rFonts w:ascii="Verdana" w:hAnsi="Verdana"/>
                <w:szCs w:val="24"/>
              </w:rPr>
            </w:pPr>
            <w:r w:rsidRPr="00DC6AB1">
              <w:rPr>
                <w:rFonts w:ascii="Verdana" w:hAnsi="Verdana"/>
                <w:szCs w:val="24"/>
              </w:rPr>
              <w:t xml:space="preserve">Entwicklung einer Testumgebung für eine State </w:t>
            </w:r>
            <w:proofErr w:type="spellStart"/>
            <w:r w:rsidRPr="00DC6AB1">
              <w:rPr>
                <w:rFonts w:ascii="Verdana" w:hAnsi="Verdana"/>
                <w:szCs w:val="24"/>
              </w:rPr>
              <w:t>Estimation</w:t>
            </w:r>
            <w:proofErr w:type="spellEnd"/>
            <w:r w:rsidRPr="00DC6AB1">
              <w:rPr>
                <w:rFonts w:ascii="Verdana" w:hAnsi="Verdana"/>
                <w:szCs w:val="24"/>
              </w:rPr>
              <w:t xml:space="preserve"> in Verteilnetzen</w:t>
            </w:r>
          </w:p>
          <w:p w:rsidR="00DC6AB1" w:rsidRPr="00DC6AB1" w:rsidRDefault="00DC6AB1" w:rsidP="00DC6AB1">
            <w:pPr>
              <w:pStyle w:val="TabellenText"/>
              <w:jc w:val="left"/>
              <w:rPr>
                <w:rFonts w:ascii="Verdana" w:hAnsi="Verdana"/>
                <w:szCs w:val="24"/>
              </w:rPr>
            </w:pPr>
          </w:p>
        </w:tc>
        <w:tc>
          <w:tcPr>
            <w:tcW w:w="1275" w:type="dxa"/>
          </w:tcPr>
          <w:p w:rsidR="00DC6AB1" w:rsidRPr="00DC6AB1" w:rsidRDefault="00DC6AB1" w:rsidP="00DC6AB1">
            <w:pPr>
              <w:pStyle w:val="TabellenText"/>
              <w:jc w:val="left"/>
              <w:rPr>
                <w:rFonts w:ascii="Verdana" w:hAnsi="Verdana"/>
              </w:rPr>
            </w:pPr>
            <w:proofErr w:type="spellStart"/>
            <w:r w:rsidRPr="00DC6AB1">
              <w:rPr>
                <w:rFonts w:ascii="Verdana" w:hAnsi="Verdana"/>
                <w:szCs w:val="24"/>
              </w:rPr>
              <w:t>Rehtanz</w:t>
            </w:r>
            <w:proofErr w:type="spellEnd"/>
          </w:p>
        </w:tc>
      </w:tr>
      <w:tr w:rsidR="00DC6AB1" w:rsidRPr="00DC6AB1" w:rsidTr="007D7ACC">
        <w:trPr>
          <w:cantSplit/>
          <w:trHeight w:val="1000"/>
        </w:trPr>
        <w:tc>
          <w:tcPr>
            <w:tcW w:w="426" w:type="dxa"/>
          </w:tcPr>
          <w:p w:rsidR="00DC6AB1" w:rsidRPr="00DC6AB1" w:rsidRDefault="00DC6AB1" w:rsidP="00DC6AB1">
            <w:pPr>
              <w:pStyle w:val="TabellenText"/>
              <w:jc w:val="left"/>
              <w:rPr>
                <w:rFonts w:ascii="Verdana" w:hAnsi="Verdana"/>
                <w:b/>
              </w:rPr>
            </w:pPr>
            <w:r w:rsidRPr="00DC6AB1">
              <w:rPr>
                <w:rFonts w:ascii="Verdana" w:hAnsi="Verdana"/>
                <w:b/>
              </w:rPr>
              <w:t>2</w:t>
            </w:r>
          </w:p>
        </w:tc>
        <w:tc>
          <w:tcPr>
            <w:tcW w:w="1559" w:type="dxa"/>
          </w:tcPr>
          <w:p w:rsidR="00DC6AB1" w:rsidRPr="00DC6AB1" w:rsidRDefault="00DC6AB1" w:rsidP="00DC6AB1">
            <w:pPr>
              <w:pStyle w:val="TabellenText"/>
              <w:jc w:val="left"/>
              <w:rPr>
                <w:rFonts w:ascii="Verdana" w:hAnsi="Verdana"/>
                <w:b/>
              </w:rPr>
            </w:pPr>
            <w:r w:rsidRPr="00DC6AB1">
              <w:rPr>
                <w:rFonts w:ascii="Verdana" w:hAnsi="Verdana"/>
                <w:b/>
              </w:rPr>
              <w:t xml:space="preserve">Kunz, </w:t>
            </w:r>
          </w:p>
          <w:p w:rsidR="00DC6AB1" w:rsidRPr="00DC6AB1" w:rsidRDefault="00DC6AB1" w:rsidP="00DC6AB1">
            <w:pPr>
              <w:pStyle w:val="TabellenText"/>
              <w:jc w:val="left"/>
              <w:rPr>
                <w:rFonts w:ascii="Verdana" w:hAnsi="Verdana"/>
              </w:rPr>
            </w:pPr>
            <w:r w:rsidRPr="00DC6AB1">
              <w:rPr>
                <w:rFonts w:ascii="Verdana" w:hAnsi="Verdana"/>
              </w:rPr>
              <w:t xml:space="preserve">Bettina Katrin Stefanie </w:t>
            </w:r>
          </w:p>
          <w:p w:rsidR="00DC6AB1" w:rsidRPr="00DC6AB1" w:rsidRDefault="00DC6AB1" w:rsidP="00DC6AB1">
            <w:pPr>
              <w:pStyle w:val="TabellenText"/>
              <w:jc w:val="left"/>
              <w:rPr>
                <w:rFonts w:ascii="Verdana" w:hAnsi="Verdana"/>
              </w:rPr>
            </w:pPr>
          </w:p>
        </w:tc>
        <w:tc>
          <w:tcPr>
            <w:tcW w:w="1134" w:type="dxa"/>
          </w:tcPr>
          <w:p w:rsidR="00DC6AB1" w:rsidRPr="00DC6AB1" w:rsidRDefault="00DC6AB1" w:rsidP="00DC6AB1">
            <w:pPr>
              <w:pStyle w:val="TabellenText"/>
              <w:jc w:val="left"/>
              <w:rPr>
                <w:rFonts w:ascii="Verdana" w:hAnsi="Verdana"/>
              </w:rPr>
            </w:pPr>
            <w:r w:rsidRPr="00DC6AB1">
              <w:rPr>
                <w:rFonts w:ascii="Verdana" w:hAnsi="Verdana"/>
              </w:rPr>
              <w:t xml:space="preserve">Uni </w:t>
            </w:r>
          </w:p>
          <w:p w:rsidR="00DC6AB1" w:rsidRPr="00DC6AB1" w:rsidRDefault="00DC6AB1" w:rsidP="00DC6AB1">
            <w:pPr>
              <w:pStyle w:val="TabellenText"/>
              <w:jc w:val="left"/>
              <w:rPr>
                <w:rFonts w:ascii="Verdana" w:hAnsi="Verdana"/>
              </w:rPr>
            </w:pPr>
            <w:r w:rsidRPr="00DC6AB1">
              <w:rPr>
                <w:rFonts w:ascii="Verdana" w:hAnsi="Verdana"/>
              </w:rPr>
              <w:t>Duisburg- Essen</w:t>
            </w:r>
          </w:p>
        </w:tc>
        <w:tc>
          <w:tcPr>
            <w:tcW w:w="1276" w:type="dxa"/>
          </w:tcPr>
          <w:p w:rsidR="00DC6AB1" w:rsidRPr="00DC6AB1" w:rsidRDefault="00DC6AB1" w:rsidP="00DC6AB1">
            <w:pPr>
              <w:pStyle w:val="TabellenText"/>
              <w:jc w:val="left"/>
              <w:rPr>
                <w:rFonts w:ascii="Verdana" w:hAnsi="Verdana"/>
              </w:rPr>
            </w:pPr>
            <w:proofErr w:type="spellStart"/>
            <w:r w:rsidRPr="00DC6AB1">
              <w:rPr>
                <w:rFonts w:ascii="Verdana" w:hAnsi="Verdana"/>
              </w:rPr>
              <w:t>Energiet</w:t>
            </w:r>
            <w:proofErr w:type="spellEnd"/>
          </w:p>
          <w:p w:rsidR="00DC6AB1" w:rsidRPr="00DC6AB1" w:rsidRDefault="00DC6AB1" w:rsidP="00DC6AB1">
            <w:pPr>
              <w:pStyle w:val="TabellenText"/>
              <w:jc w:val="left"/>
              <w:rPr>
                <w:rFonts w:ascii="Verdana" w:hAnsi="Verdana"/>
              </w:rPr>
            </w:pPr>
            <w:r w:rsidRPr="00DC6AB1">
              <w:rPr>
                <w:rFonts w:ascii="Verdana" w:hAnsi="Verdana"/>
              </w:rPr>
              <w:t>M. Sc.</w:t>
            </w:r>
          </w:p>
        </w:tc>
        <w:tc>
          <w:tcPr>
            <w:tcW w:w="4253" w:type="dxa"/>
          </w:tcPr>
          <w:p w:rsidR="00DC6AB1" w:rsidRPr="00DC6AB1" w:rsidRDefault="00DC6AB1" w:rsidP="00DC6AB1">
            <w:pPr>
              <w:autoSpaceDE w:val="0"/>
              <w:autoSpaceDN w:val="0"/>
              <w:adjustRightInd w:val="0"/>
              <w:spacing w:after="0"/>
              <w:rPr>
                <w:sz w:val="24"/>
                <w:szCs w:val="24"/>
              </w:rPr>
            </w:pPr>
            <w:r w:rsidRPr="00DC6AB1">
              <w:rPr>
                <w:sz w:val="24"/>
                <w:szCs w:val="24"/>
              </w:rPr>
              <w:t xml:space="preserve">Entwicklung eines digitalen </w:t>
            </w:r>
            <w:proofErr w:type="spellStart"/>
            <w:r w:rsidRPr="00DC6AB1">
              <w:rPr>
                <w:sz w:val="24"/>
                <w:szCs w:val="24"/>
              </w:rPr>
              <w:t>fernsteuerba-ren</w:t>
            </w:r>
            <w:proofErr w:type="spellEnd"/>
            <w:r w:rsidRPr="00DC6AB1">
              <w:rPr>
                <w:sz w:val="24"/>
                <w:szCs w:val="24"/>
              </w:rPr>
              <w:t xml:space="preserve"> Reglers zur Modellierung von HV-Nebenverbrauchern in Elektrofahrzeugen</w:t>
            </w:r>
          </w:p>
        </w:tc>
        <w:tc>
          <w:tcPr>
            <w:tcW w:w="1275" w:type="dxa"/>
          </w:tcPr>
          <w:p w:rsidR="00DC6AB1" w:rsidRPr="00DC6AB1" w:rsidRDefault="00DC6AB1" w:rsidP="00DC6AB1">
            <w:pPr>
              <w:pStyle w:val="TabellenText"/>
              <w:jc w:val="left"/>
              <w:rPr>
                <w:rFonts w:ascii="Verdana" w:hAnsi="Verdana"/>
              </w:rPr>
            </w:pPr>
            <w:r w:rsidRPr="00DC6AB1">
              <w:rPr>
                <w:rFonts w:ascii="Verdana" w:hAnsi="Verdana"/>
              </w:rPr>
              <w:t>Hirsch</w:t>
            </w:r>
          </w:p>
          <w:p w:rsidR="00DC6AB1" w:rsidRPr="00DC6AB1" w:rsidRDefault="00DC6AB1" w:rsidP="00DC6AB1">
            <w:pPr>
              <w:pStyle w:val="TabellenText"/>
              <w:jc w:val="left"/>
              <w:rPr>
                <w:rFonts w:ascii="Verdana" w:hAnsi="Verdana"/>
              </w:rPr>
            </w:pPr>
          </w:p>
        </w:tc>
      </w:tr>
      <w:tr w:rsidR="00DC6AB1" w:rsidRPr="00DC6AB1" w:rsidTr="007D7ACC">
        <w:trPr>
          <w:cantSplit/>
          <w:trHeight w:val="1000"/>
        </w:trPr>
        <w:tc>
          <w:tcPr>
            <w:tcW w:w="426" w:type="dxa"/>
          </w:tcPr>
          <w:p w:rsidR="00DC6AB1" w:rsidRPr="00DC6AB1" w:rsidRDefault="00DC6AB1" w:rsidP="00DC6AB1">
            <w:pPr>
              <w:pStyle w:val="TabellenText"/>
              <w:jc w:val="left"/>
              <w:rPr>
                <w:rFonts w:ascii="Verdana" w:hAnsi="Verdana"/>
                <w:b/>
              </w:rPr>
            </w:pPr>
            <w:r w:rsidRPr="00DC6AB1">
              <w:rPr>
                <w:rFonts w:ascii="Verdana" w:hAnsi="Verdana"/>
                <w:b/>
              </w:rPr>
              <w:t>3</w:t>
            </w:r>
          </w:p>
        </w:tc>
        <w:tc>
          <w:tcPr>
            <w:tcW w:w="1559" w:type="dxa"/>
          </w:tcPr>
          <w:p w:rsidR="00DC6AB1" w:rsidRPr="00DC6AB1" w:rsidRDefault="00DC6AB1" w:rsidP="00DC6AB1">
            <w:pPr>
              <w:pStyle w:val="TabellenText"/>
              <w:jc w:val="left"/>
              <w:rPr>
                <w:rFonts w:ascii="Verdana" w:hAnsi="Verdana"/>
                <w:b/>
              </w:rPr>
            </w:pPr>
            <w:r w:rsidRPr="00DC6AB1">
              <w:rPr>
                <w:rFonts w:ascii="Verdana" w:hAnsi="Verdana"/>
                <w:b/>
              </w:rPr>
              <w:t xml:space="preserve">Michaelis, </w:t>
            </w:r>
            <w:r w:rsidRPr="00DC6AB1">
              <w:rPr>
                <w:rFonts w:ascii="Verdana" w:hAnsi="Verdana"/>
              </w:rPr>
              <w:t>Dennis</w:t>
            </w:r>
          </w:p>
        </w:tc>
        <w:tc>
          <w:tcPr>
            <w:tcW w:w="1134" w:type="dxa"/>
          </w:tcPr>
          <w:p w:rsidR="00DC6AB1" w:rsidRPr="00DC6AB1" w:rsidRDefault="00DC6AB1" w:rsidP="00DC6AB1">
            <w:pPr>
              <w:pStyle w:val="TabellenText"/>
              <w:jc w:val="left"/>
              <w:rPr>
                <w:rFonts w:ascii="Verdana" w:hAnsi="Verdana"/>
              </w:rPr>
            </w:pPr>
            <w:r w:rsidRPr="00DC6AB1">
              <w:rPr>
                <w:rFonts w:ascii="Verdana" w:hAnsi="Verdana"/>
              </w:rPr>
              <w:t>RU</w:t>
            </w:r>
            <w:r w:rsidRPr="00DC6AB1">
              <w:rPr>
                <w:rFonts w:ascii="Verdana" w:hAnsi="Verdana"/>
              </w:rPr>
              <w:br/>
              <w:t>Bochum</w:t>
            </w:r>
          </w:p>
        </w:tc>
        <w:tc>
          <w:tcPr>
            <w:tcW w:w="1276" w:type="dxa"/>
          </w:tcPr>
          <w:p w:rsidR="00DC6AB1" w:rsidRPr="00DC6AB1" w:rsidRDefault="00DC6AB1" w:rsidP="00DC6AB1">
            <w:pPr>
              <w:pStyle w:val="TabellenText"/>
              <w:jc w:val="left"/>
              <w:rPr>
                <w:rFonts w:ascii="Verdana" w:hAnsi="Verdana"/>
              </w:rPr>
            </w:pPr>
            <w:proofErr w:type="spellStart"/>
            <w:r w:rsidRPr="00DC6AB1">
              <w:rPr>
                <w:rFonts w:ascii="Verdana" w:hAnsi="Verdana"/>
              </w:rPr>
              <w:t>Automati</w:t>
            </w:r>
            <w:proofErr w:type="spellEnd"/>
            <w:r w:rsidRPr="00DC6AB1">
              <w:rPr>
                <w:rFonts w:ascii="Verdana" w:hAnsi="Verdana"/>
              </w:rPr>
              <w:t xml:space="preserve">- </w:t>
            </w:r>
            <w:proofErr w:type="spellStart"/>
            <w:r w:rsidRPr="00DC6AB1">
              <w:rPr>
                <w:rFonts w:ascii="Verdana" w:hAnsi="Verdana"/>
              </w:rPr>
              <w:t>sierungst</w:t>
            </w:r>
            <w:proofErr w:type="spellEnd"/>
            <w:r w:rsidRPr="00DC6AB1">
              <w:rPr>
                <w:rFonts w:ascii="Verdana" w:hAnsi="Verdana"/>
              </w:rPr>
              <w:t>.</w:t>
            </w:r>
          </w:p>
          <w:p w:rsidR="00DC6AB1" w:rsidRPr="00DC6AB1" w:rsidRDefault="00DC6AB1" w:rsidP="00DC6AB1">
            <w:pPr>
              <w:pStyle w:val="TabellenText"/>
              <w:jc w:val="left"/>
              <w:rPr>
                <w:rFonts w:ascii="Verdana" w:hAnsi="Verdana"/>
              </w:rPr>
            </w:pPr>
            <w:r w:rsidRPr="00DC6AB1">
              <w:rPr>
                <w:rFonts w:ascii="Verdana" w:hAnsi="Verdana"/>
              </w:rPr>
              <w:t>M. Sc.</w:t>
            </w:r>
          </w:p>
        </w:tc>
        <w:tc>
          <w:tcPr>
            <w:tcW w:w="4253" w:type="dxa"/>
          </w:tcPr>
          <w:p w:rsidR="00DC6AB1" w:rsidRPr="00DC6AB1" w:rsidRDefault="00DC6AB1" w:rsidP="00DC6AB1">
            <w:pPr>
              <w:autoSpaceDE w:val="0"/>
              <w:autoSpaceDN w:val="0"/>
              <w:adjustRightInd w:val="0"/>
              <w:spacing w:after="0"/>
              <w:rPr>
                <w:sz w:val="24"/>
                <w:szCs w:val="24"/>
              </w:rPr>
            </w:pPr>
            <w:r w:rsidRPr="00DC6AB1">
              <w:rPr>
                <w:sz w:val="24"/>
                <w:szCs w:val="24"/>
              </w:rPr>
              <w:t xml:space="preserve">Synchronisation vernetzter Agenten nach Ausfall von Informationskopplungen </w:t>
            </w:r>
            <w:r w:rsidRPr="00DC6AB1">
              <w:rPr>
                <w:sz w:val="24"/>
                <w:szCs w:val="24"/>
              </w:rPr>
              <w:br/>
            </w:r>
          </w:p>
        </w:tc>
        <w:tc>
          <w:tcPr>
            <w:tcW w:w="1275" w:type="dxa"/>
          </w:tcPr>
          <w:p w:rsidR="00DC6AB1" w:rsidRPr="00DC6AB1" w:rsidRDefault="00DC6AB1" w:rsidP="00DC6AB1">
            <w:pPr>
              <w:pStyle w:val="TabellenText"/>
              <w:jc w:val="left"/>
              <w:rPr>
                <w:rFonts w:ascii="Verdana" w:hAnsi="Verdana"/>
              </w:rPr>
            </w:pPr>
            <w:r w:rsidRPr="00DC6AB1">
              <w:rPr>
                <w:rFonts w:ascii="Verdana" w:hAnsi="Verdana"/>
              </w:rPr>
              <w:t>Lunze</w:t>
            </w:r>
          </w:p>
        </w:tc>
      </w:tr>
      <w:tr w:rsidR="00DC6AB1" w:rsidRPr="00DC6AB1" w:rsidTr="007D7ACC">
        <w:trPr>
          <w:cantSplit/>
          <w:trHeight w:val="1000"/>
        </w:trPr>
        <w:tc>
          <w:tcPr>
            <w:tcW w:w="426" w:type="dxa"/>
          </w:tcPr>
          <w:p w:rsidR="00DC6AB1" w:rsidRPr="00DC6AB1" w:rsidRDefault="00DC6AB1" w:rsidP="00DC6AB1">
            <w:pPr>
              <w:pStyle w:val="TabellenText"/>
              <w:jc w:val="left"/>
              <w:rPr>
                <w:rFonts w:ascii="Verdana" w:hAnsi="Verdana"/>
                <w:b/>
              </w:rPr>
            </w:pPr>
            <w:r w:rsidRPr="00DC6AB1">
              <w:rPr>
                <w:rFonts w:ascii="Verdana" w:hAnsi="Verdana"/>
                <w:b/>
              </w:rPr>
              <w:t>4</w:t>
            </w:r>
          </w:p>
        </w:tc>
        <w:tc>
          <w:tcPr>
            <w:tcW w:w="1559" w:type="dxa"/>
          </w:tcPr>
          <w:p w:rsidR="00DC6AB1" w:rsidRPr="00DC6AB1" w:rsidRDefault="00DC6AB1" w:rsidP="00DC6AB1">
            <w:pPr>
              <w:pStyle w:val="TabellenText"/>
              <w:jc w:val="left"/>
              <w:rPr>
                <w:rFonts w:ascii="Verdana" w:hAnsi="Verdana"/>
                <w:b/>
              </w:rPr>
            </w:pPr>
            <w:r w:rsidRPr="00DC6AB1">
              <w:rPr>
                <w:rFonts w:ascii="Verdana" w:hAnsi="Verdana"/>
                <w:b/>
              </w:rPr>
              <w:t xml:space="preserve">Rott, </w:t>
            </w:r>
          </w:p>
          <w:p w:rsidR="00DC6AB1" w:rsidRPr="00DC6AB1" w:rsidRDefault="00DC6AB1" w:rsidP="00DC6AB1">
            <w:pPr>
              <w:pStyle w:val="TabellenText"/>
              <w:jc w:val="left"/>
              <w:rPr>
                <w:rFonts w:ascii="Verdana" w:hAnsi="Verdana"/>
              </w:rPr>
            </w:pPr>
            <w:r w:rsidRPr="00DC6AB1">
              <w:rPr>
                <w:rFonts w:ascii="Verdana" w:hAnsi="Verdana"/>
              </w:rPr>
              <w:t>Tobias</w:t>
            </w:r>
          </w:p>
        </w:tc>
        <w:tc>
          <w:tcPr>
            <w:tcW w:w="1134" w:type="dxa"/>
          </w:tcPr>
          <w:p w:rsidR="00DC6AB1" w:rsidRPr="00DC6AB1" w:rsidRDefault="00DC6AB1" w:rsidP="00DC6AB1">
            <w:pPr>
              <w:pStyle w:val="TabellenText"/>
              <w:jc w:val="left"/>
              <w:rPr>
                <w:rFonts w:ascii="Verdana" w:hAnsi="Verdana"/>
              </w:rPr>
            </w:pPr>
            <w:r w:rsidRPr="00DC6AB1">
              <w:rPr>
                <w:rFonts w:ascii="Verdana" w:hAnsi="Verdana"/>
              </w:rPr>
              <w:t xml:space="preserve">TFH </w:t>
            </w:r>
            <w:r w:rsidRPr="00DC6AB1">
              <w:rPr>
                <w:rFonts w:ascii="Verdana" w:hAnsi="Verdana"/>
              </w:rPr>
              <w:br/>
              <w:t>Bochum</w:t>
            </w:r>
          </w:p>
          <w:p w:rsidR="00DC6AB1" w:rsidRPr="00DC6AB1" w:rsidRDefault="00DC6AB1" w:rsidP="00DC6AB1">
            <w:pPr>
              <w:pStyle w:val="TabellenText"/>
              <w:jc w:val="left"/>
              <w:rPr>
                <w:rFonts w:ascii="Verdana" w:hAnsi="Verdana"/>
              </w:rPr>
            </w:pPr>
          </w:p>
        </w:tc>
        <w:tc>
          <w:tcPr>
            <w:tcW w:w="1276" w:type="dxa"/>
          </w:tcPr>
          <w:p w:rsidR="00DC6AB1" w:rsidRPr="00DC6AB1" w:rsidRDefault="00DC6AB1" w:rsidP="00DC6AB1">
            <w:pPr>
              <w:pStyle w:val="TabellenText"/>
              <w:jc w:val="left"/>
              <w:rPr>
                <w:rFonts w:ascii="Verdana" w:hAnsi="Verdana"/>
              </w:rPr>
            </w:pPr>
            <w:proofErr w:type="spellStart"/>
            <w:r w:rsidRPr="00DC6AB1">
              <w:rPr>
                <w:rFonts w:ascii="Verdana" w:hAnsi="Verdana"/>
              </w:rPr>
              <w:t>Energiet</w:t>
            </w:r>
            <w:proofErr w:type="spellEnd"/>
            <w:r w:rsidRPr="00DC6AB1">
              <w:rPr>
                <w:rFonts w:ascii="Verdana" w:hAnsi="Verdana"/>
              </w:rPr>
              <w:t>.</w:t>
            </w:r>
          </w:p>
          <w:p w:rsidR="00DC6AB1" w:rsidRPr="00DC6AB1" w:rsidRDefault="00DC6AB1" w:rsidP="00DC6AB1">
            <w:pPr>
              <w:pStyle w:val="TabellenText"/>
              <w:jc w:val="left"/>
              <w:rPr>
                <w:rFonts w:ascii="Verdana" w:hAnsi="Verdana"/>
              </w:rPr>
            </w:pPr>
            <w:r w:rsidRPr="00DC6AB1">
              <w:rPr>
                <w:rFonts w:ascii="Verdana" w:hAnsi="Verdana"/>
              </w:rPr>
              <w:t>(Duales St.)</w:t>
            </w:r>
          </w:p>
          <w:p w:rsidR="00DC6AB1" w:rsidRPr="00DC6AB1" w:rsidRDefault="00DC6AB1" w:rsidP="00DC6AB1">
            <w:pPr>
              <w:pStyle w:val="TabellenText"/>
              <w:jc w:val="left"/>
              <w:rPr>
                <w:rFonts w:ascii="Verdana" w:hAnsi="Verdana"/>
              </w:rPr>
            </w:pPr>
            <w:r w:rsidRPr="00DC6AB1">
              <w:rPr>
                <w:rFonts w:ascii="Verdana" w:hAnsi="Verdana"/>
              </w:rPr>
              <w:t>B. Eng</w:t>
            </w:r>
          </w:p>
        </w:tc>
        <w:tc>
          <w:tcPr>
            <w:tcW w:w="4253" w:type="dxa"/>
          </w:tcPr>
          <w:p w:rsidR="00DC6AB1" w:rsidRPr="00DC6AB1" w:rsidRDefault="00DC6AB1" w:rsidP="00DC6AB1">
            <w:pPr>
              <w:autoSpaceDE w:val="0"/>
              <w:autoSpaceDN w:val="0"/>
              <w:adjustRightInd w:val="0"/>
              <w:spacing w:after="0"/>
              <w:rPr>
                <w:sz w:val="24"/>
                <w:szCs w:val="24"/>
              </w:rPr>
            </w:pPr>
            <w:r w:rsidRPr="00DC6AB1">
              <w:rPr>
                <w:sz w:val="24"/>
                <w:szCs w:val="24"/>
              </w:rPr>
              <w:t>Technisch wirtschaftliche Betrachtung von Batterie- und Biogasspeichern im Mittel- spannungsleitnetz Lengerich (</w:t>
            </w:r>
            <w:proofErr w:type="spellStart"/>
            <w:r w:rsidRPr="00DC6AB1">
              <w:rPr>
                <w:sz w:val="24"/>
                <w:szCs w:val="24"/>
              </w:rPr>
              <w:t>Westnetz</w:t>
            </w:r>
            <w:proofErr w:type="spellEnd"/>
            <w:r w:rsidRPr="00DC6AB1">
              <w:rPr>
                <w:sz w:val="24"/>
                <w:szCs w:val="24"/>
              </w:rPr>
              <w:t>)</w:t>
            </w:r>
          </w:p>
        </w:tc>
        <w:tc>
          <w:tcPr>
            <w:tcW w:w="1275" w:type="dxa"/>
          </w:tcPr>
          <w:p w:rsidR="00DC6AB1" w:rsidRPr="00DC6AB1" w:rsidRDefault="00DC6AB1" w:rsidP="00DC6AB1">
            <w:pPr>
              <w:pStyle w:val="TabellenText"/>
              <w:jc w:val="left"/>
              <w:rPr>
                <w:rFonts w:ascii="Verdana" w:hAnsi="Verdana"/>
              </w:rPr>
            </w:pPr>
            <w:proofErr w:type="spellStart"/>
            <w:r w:rsidRPr="00DC6AB1">
              <w:rPr>
                <w:rFonts w:ascii="Verdana" w:hAnsi="Verdana"/>
              </w:rPr>
              <w:t>Gehnen</w:t>
            </w:r>
            <w:proofErr w:type="spellEnd"/>
          </w:p>
        </w:tc>
      </w:tr>
      <w:tr w:rsidR="00DC6AB1" w:rsidRPr="00DC6AB1" w:rsidTr="007D7ACC">
        <w:trPr>
          <w:cantSplit/>
          <w:trHeight w:val="1000"/>
        </w:trPr>
        <w:tc>
          <w:tcPr>
            <w:tcW w:w="426" w:type="dxa"/>
          </w:tcPr>
          <w:p w:rsidR="00DC6AB1" w:rsidRPr="00DC6AB1" w:rsidRDefault="00DC6AB1" w:rsidP="00DC6AB1">
            <w:pPr>
              <w:pStyle w:val="TabellenText"/>
              <w:jc w:val="left"/>
              <w:rPr>
                <w:rFonts w:ascii="Verdana" w:hAnsi="Verdana"/>
                <w:b/>
              </w:rPr>
            </w:pPr>
            <w:r w:rsidRPr="00DC6AB1">
              <w:rPr>
                <w:rFonts w:ascii="Verdana" w:hAnsi="Verdana"/>
                <w:b/>
              </w:rPr>
              <w:t>5</w:t>
            </w:r>
          </w:p>
        </w:tc>
        <w:tc>
          <w:tcPr>
            <w:tcW w:w="1559" w:type="dxa"/>
          </w:tcPr>
          <w:p w:rsidR="00DC6AB1" w:rsidRPr="00DC6AB1" w:rsidRDefault="00DC6AB1" w:rsidP="00DC6AB1">
            <w:pPr>
              <w:pStyle w:val="TabellenText"/>
              <w:jc w:val="left"/>
              <w:rPr>
                <w:rFonts w:ascii="Verdana" w:hAnsi="Verdana"/>
                <w:b/>
              </w:rPr>
            </w:pPr>
            <w:proofErr w:type="spellStart"/>
            <w:r w:rsidRPr="00DC6AB1">
              <w:rPr>
                <w:rFonts w:ascii="Verdana" w:hAnsi="Verdana"/>
                <w:b/>
              </w:rPr>
              <w:t>Streis</w:t>
            </w:r>
            <w:proofErr w:type="spellEnd"/>
            <w:r w:rsidRPr="00DC6AB1">
              <w:rPr>
                <w:rFonts w:ascii="Verdana" w:hAnsi="Verdana"/>
                <w:b/>
              </w:rPr>
              <w:t>,</w:t>
            </w:r>
          </w:p>
          <w:p w:rsidR="00DC6AB1" w:rsidRPr="00DC6AB1" w:rsidRDefault="00DC6AB1" w:rsidP="00DC6AB1">
            <w:pPr>
              <w:pStyle w:val="TabellenText"/>
              <w:jc w:val="left"/>
              <w:rPr>
                <w:rFonts w:ascii="Verdana" w:hAnsi="Verdana"/>
              </w:rPr>
            </w:pPr>
            <w:r w:rsidRPr="00DC6AB1">
              <w:rPr>
                <w:rFonts w:ascii="Verdana" w:hAnsi="Verdana"/>
              </w:rPr>
              <w:t>Joachim</w:t>
            </w:r>
          </w:p>
        </w:tc>
        <w:tc>
          <w:tcPr>
            <w:tcW w:w="1134" w:type="dxa"/>
          </w:tcPr>
          <w:p w:rsidR="00DC6AB1" w:rsidRPr="00DC6AB1" w:rsidRDefault="00DC6AB1" w:rsidP="00DC6AB1">
            <w:pPr>
              <w:pStyle w:val="TabellenText"/>
              <w:jc w:val="left"/>
              <w:rPr>
                <w:rFonts w:ascii="Verdana" w:hAnsi="Verdana"/>
              </w:rPr>
            </w:pPr>
            <w:r w:rsidRPr="00DC6AB1">
              <w:rPr>
                <w:rFonts w:ascii="Verdana" w:hAnsi="Verdana"/>
              </w:rPr>
              <w:t xml:space="preserve">FH </w:t>
            </w:r>
            <w:r w:rsidRPr="00DC6AB1">
              <w:rPr>
                <w:rFonts w:ascii="Verdana" w:hAnsi="Verdana"/>
              </w:rPr>
              <w:br/>
              <w:t>Dortmund</w:t>
            </w:r>
          </w:p>
          <w:p w:rsidR="00DC6AB1" w:rsidRPr="00DC6AB1" w:rsidRDefault="00DC6AB1" w:rsidP="00DC6AB1">
            <w:pPr>
              <w:pStyle w:val="TabellenText"/>
              <w:jc w:val="left"/>
              <w:rPr>
                <w:rFonts w:ascii="Verdana" w:hAnsi="Verdana"/>
              </w:rPr>
            </w:pPr>
          </w:p>
        </w:tc>
        <w:tc>
          <w:tcPr>
            <w:tcW w:w="1276" w:type="dxa"/>
          </w:tcPr>
          <w:p w:rsidR="00DC6AB1" w:rsidRPr="00DC6AB1" w:rsidRDefault="00DC6AB1" w:rsidP="00DC6AB1">
            <w:pPr>
              <w:pStyle w:val="TabellenText"/>
              <w:jc w:val="left"/>
              <w:rPr>
                <w:rFonts w:ascii="Verdana" w:hAnsi="Verdana"/>
              </w:rPr>
            </w:pPr>
            <w:proofErr w:type="spellStart"/>
            <w:r w:rsidRPr="00DC6AB1">
              <w:rPr>
                <w:rFonts w:ascii="Verdana" w:hAnsi="Verdana"/>
              </w:rPr>
              <w:t>Inform.T</w:t>
            </w:r>
            <w:proofErr w:type="spellEnd"/>
            <w:r w:rsidRPr="00DC6AB1">
              <w:rPr>
                <w:rFonts w:ascii="Verdana" w:hAnsi="Verdana"/>
              </w:rPr>
              <w:t>.</w:t>
            </w:r>
          </w:p>
          <w:p w:rsidR="00DC6AB1" w:rsidRPr="00DC6AB1" w:rsidRDefault="00DC6AB1" w:rsidP="00DC6AB1">
            <w:pPr>
              <w:pStyle w:val="TabellenText"/>
              <w:jc w:val="left"/>
              <w:rPr>
                <w:rFonts w:ascii="Verdana" w:hAnsi="Verdana"/>
              </w:rPr>
            </w:pPr>
            <w:r w:rsidRPr="00DC6AB1">
              <w:rPr>
                <w:rFonts w:ascii="Verdana" w:hAnsi="Verdana"/>
              </w:rPr>
              <w:t>M. Eng.</w:t>
            </w:r>
          </w:p>
        </w:tc>
        <w:tc>
          <w:tcPr>
            <w:tcW w:w="4253" w:type="dxa"/>
          </w:tcPr>
          <w:p w:rsidR="00DC6AB1" w:rsidRPr="00DC6AB1" w:rsidRDefault="00DC6AB1" w:rsidP="00DC6AB1">
            <w:pPr>
              <w:autoSpaceDE w:val="0"/>
              <w:autoSpaceDN w:val="0"/>
              <w:adjustRightInd w:val="0"/>
              <w:spacing w:after="0"/>
              <w:rPr>
                <w:sz w:val="24"/>
                <w:szCs w:val="24"/>
              </w:rPr>
            </w:pPr>
            <w:r w:rsidRPr="00DC6AB1">
              <w:rPr>
                <w:sz w:val="24"/>
                <w:szCs w:val="24"/>
              </w:rPr>
              <w:t>Beiträge zur mathematischen Beschrei-</w:t>
            </w:r>
            <w:proofErr w:type="spellStart"/>
            <w:r w:rsidRPr="00DC6AB1">
              <w:rPr>
                <w:sz w:val="24"/>
                <w:szCs w:val="24"/>
              </w:rPr>
              <w:t>bung</w:t>
            </w:r>
            <w:proofErr w:type="spellEnd"/>
            <w:r w:rsidRPr="00DC6AB1">
              <w:rPr>
                <w:sz w:val="24"/>
                <w:szCs w:val="24"/>
              </w:rPr>
              <w:t xml:space="preserve"> und Modellierung des systolischen und diastolischen Blutdruckverlaufes mit Methoden der Signal- und Systemtheorie</w:t>
            </w:r>
          </w:p>
        </w:tc>
        <w:tc>
          <w:tcPr>
            <w:tcW w:w="1275" w:type="dxa"/>
          </w:tcPr>
          <w:p w:rsidR="00DC6AB1" w:rsidRPr="00DC6AB1" w:rsidRDefault="00DC6AB1" w:rsidP="00DC6AB1">
            <w:pPr>
              <w:pStyle w:val="TabellenText"/>
              <w:jc w:val="left"/>
              <w:rPr>
                <w:rFonts w:ascii="Verdana" w:hAnsi="Verdana"/>
              </w:rPr>
            </w:pPr>
            <w:proofErr w:type="spellStart"/>
            <w:r w:rsidRPr="00DC6AB1">
              <w:rPr>
                <w:rFonts w:ascii="Verdana" w:hAnsi="Verdana"/>
              </w:rPr>
              <w:t>Felderhoff</w:t>
            </w:r>
            <w:proofErr w:type="spellEnd"/>
          </w:p>
        </w:tc>
      </w:tr>
      <w:tr w:rsidR="00DC6AB1" w:rsidRPr="00DC6AB1" w:rsidTr="007D7ACC">
        <w:trPr>
          <w:cantSplit/>
          <w:trHeight w:val="1000"/>
        </w:trPr>
        <w:tc>
          <w:tcPr>
            <w:tcW w:w="426" w:type="dxa"/>
          </w:tcPr>
          <w:p w:rsidR="00DC6AB1" w:rsidRPr="00DC6AB1" w:rsidRDefault="00DC6AB1" w:rsidP="00DC6AB1">
            <w:pPr>
              <w:pStyle w:val="TabellenText"/>
              <w:jc w:val="left"/>
              <w:rPr>
                <w:rFonts w:ascii="Verdana" w:hAnsi="Verdana"/>
                <w:b/>
              </w:rPr>
            </w:pPr>
            <w:r w:rsidRPr="00DC6AB1">
              <w:rPr>
                <w:rFonts w:ascii="Verdana" w:hAnsi="Verdana"/>
                <w:b/>
              </w:rPr>
              <w:t>6</w:t>
            </w:r>
          </w:p>
        </w:tc>
        <w:tc>
          <w:tcPr>
            <w:tcW w:w="1559" w:type="dxa"/>
          </w:tcPr>
          <w:p w:rsidR="00DC6AB1" w:rsidRPr="00DC6AB1" w:rsidRDefault="00DC6AB1" w:rsidP="00DC6AB1">
            <w:pPr>
              <w:pStyle w:val="TabellenText"/>
              <w:jc w:val="left"/>
              <w:rPr>
                <w:rFonts w:ascii="Verdana" w:hAnsi="Verdana"/>
                <w:b/>
              </w:rPr>
            </w:pPr>
            <w:proofErr w:type="spellStart"/>
            <w:r w:rsidRPr="00DC6AB1">
              <w:rPr>
                <w:rFonts w:ascii="Verdana" w:hAnsi="Verdana"/>
                <w:b/>
              </w:rPr>
              <w:t>Wermers</w:t>
            </w:r>
            <w:proofErr w:type="spellEnd"/>
            <w:r w:rsidRPr="00DC6AB1">
              <w:rPr>
                <w:rFonts w:ascii="Verdana" w:hAnsi="Verdana"/>
                <w:b/>
              </w:rPr>
              <w:t xml:space="preserve">, </w:t>
            </w:r>
          </w:p>
          <w:p w:rsidR="00DC6AB1" w:rsidRPr="00DC6AB1" w:rsidRDefault="00DC6AB1" w:rsidP="00DC6AB1">
            <w:pPr>
              <w:pStyle w:val="TabellenText"/>
              <w:jc w:val="left"/>
              <w:rPr>
                <w:rFonts w:ascii="Verdana" w:hAnsi="Verdana"/>
              </w:rPr>
            </w:pPr>
            <w:r w:rsidRPr="00DC6AB1">
              <w:rPr>
                <w:rFonts w:ascii="Verdana" w:hAnsi="Verdana"/>
              </w:rPr>
              <w:t>Jens</w:t>
            </w:r>
          </w:p>
        </w:tc>
        <w:tc>
          <w:tcPr>
            <w:tcW w:w="1134" w:type="dxa"/>
          </w:tcPr>
          <w:p w:rsidR="00DC6AB1" w:rsidRPr="00DC6AB1" w:rsidRDefault="00DC6AB1" w:rsidP="00DC6AB1">
            <w:pPr>
              <w:pStyle w:val="TabellenText"/>
              <w:jc w:val="left"/>
              <w:rPr>
                <w:rFonts w:ascii="Verdana" w:hAnsi="Verdana"/>
              </w:rPr>
            </w:pPr>
            <w:r w:rsidRPr="00DC6AB1">
              <w:rPr>
                <w:rFonts w:ascii="Verdana" w:hAnsi="Verdana"/>
              </w:rPr>
              <w:t xml:space="preserve">FH </w:t>
            </w:r>
            <w:r w:rsidRPr="00DC6AB1">
              <w:rPr>
                <w:rFonts w:ascii="Verdana" w:hAnsi="Verdana"/>
              </w:rPr>
              <w:br/>
              <w:t>Münster</w:t>
            </w:r>
          </w:p>
        </w:tc>
        <w:tc>
          <w:tcPr>
            <w:tcW w:w="1276" w:type="dxa"/>
          </w:tcPr>
          <w:p w:rsidR="00DC6AB1" w:rsidRPr="00DC6AB1" w:rsidRDefault="00DC6AB1" w:rsidP="00DC6AB1">
            <w:pPr>
              <w:pStyle w:val="TabellenText"/>
              <w:jc w:val="left"/>
              <w:rPr>
                <w:rFonts w:ascii="Verdana" w:hAnsi="Verdana"/>
              </w:rPr>
            </w:pPr>
            <w:proofErr w:type="spellStart"/>
            <w:r w:rsidRPr="00DC6AB1">
              <w:rPr>
                <w:rFonts w:ascii="Verdana" w:hAnsi="Verdana"/>
              </w:rPr>
              <w:t>Nachr.T</w:t>
            </w:r>
            <w:proofErr w:type="spellEnd"/>
            <w:r w:rsidRPr="00DC6AB1">
              <w:rPr>
                <w:rFonts w:ascii="Verdana" w:hAnsi="Verdana"/>
              </w:rPr>
              <w:t>.</w:t>
            </w:r>
          </w:p>
          <w:p w:rsidR="00DC6AB1" w:rsidRPr="00DC6AB1" w:rsidRDefault="00DC6AB1" w:rsidP="00DC6AB1">
            <w:pPr>
              <w:pStyle w:val="TabellenText"/>
              <w:jc w:val="left"/>
              <w:rPr>
                <w:rFonts w:ascii="Verdana" w:hAnsi="Verdana"/>
              </w:rPr>
            </w:pPr>
            <w:r w:rsidRPr="00DC6AB1">
              <w:rPr>
                <w:rFonts w:ascii="Verdana" w:hAnsi="Verdana"/>
              </w:rPr>
              <w:t>B. Sc.</w:t>
            </w:r>
          </w:p>
        </w:tc>
        <w:tc>
          <w:tcPr>
            <w:tcW w:w="4253" w:type="dxa"/>
          </w:tcPr>
          <w:p w:rsidR="00DC6AB1" w:rsidRPr="00DC6AB1" w:rsidRDefault="00DC6AB1" w:rsidP="00DC6AB1">
            <w:pPr>
              <w:pStyle w:val="TabellenText"/>
              <w:jc w:val="left"/>
              <w:rPr>
                <w:rFonts w:ascii="Verdana" w:hAnsi="Verdana"/>
              </w:rPr>
            </w:pPr>
            <w:r w:rsidRPr="00DC6AB1">
              <w:rPr>
                <w:rFonts w:ascii="Verdana" w:hAnsi="Verdana"/>
              </w:rPr>
              <w:t xml:space="preserve">Realisierung und Qualifizierung eines FPGA-basierten Sigma-Delta-ADUs </w:t>
            </w:r>
            <w:r w:rsidRPr="00DC6AB1">
              <w:rPr>
                <w:rFonts w:ascii="Verdana" w:hAnsi="Verdana"/>
              </w:rPr>
              <w:br/>
              <w:t xml:space="preserve">(bei Fa. SMA, </w:t>
            </w:r>
            <w:proofErr w:type="spellStart"/>
            <w:r w:rsidRPr="00DC6AB1">
              <w:rPr>
                <w:rFonts w:ascii="Verdana" w:hAnsi="Verdana"/>
              </w:rPr>
              <w:t>Niestetal</w:t>
            </w:r>
            <w:proofErr w:type="spellEnd"/>
            <w:r w:rsidRPr="00DC6AB1">
              <w:rPr>
                <w:rFonts w:ascii="Verdana" w:hAnsi="Verdana"/>
              </w:rPr>
              <w:t>)</w:t>
            </w:r>
          </w:p>
        </w:tc>
        <w:tc>
          <w:tcPr>
            <w:tcW w:w="1275" w:type="dxa"/>
          </w:tcPr>
          <w:p w:rsidR="00DC6AB1" w:rsidRPr="00DC6AB1" w:rsidRDefault="00DC6AB1" w:rsidP="00DC6AB1">
            <w:pPr>
              <w:pStyle w:val="TabellenText"/>
              <w:jc w:val="left"/>
              <w:rPr>
                <w:rFonts w:ascii="Verdana" w:hAnsi="Verdana"/>
              </w:rPr>
            </w:pPr>
            <w:r w:rsidRPr="00DC6AB1">
              <w:rPr>
                <w:rFonts w:ascii="Verdana" w:hAnsi="Verdana"/>
              </w:rPr>
              <w:t>Mertens</w:t>
            </w:r>
          </w:p>
        </w:tc>
      </w:tr>
    </w:tbl>
    <w:p w:rsidR="00DC6AB1" w:rsidRPr="00DC6AB1" w:rsidRDefault="00DC6AB1" w:rsidP="00DC6AB1">
      <w:pPr>
        <w:spacing w:line="280" w:lineRule="atLeast"/>
        <w:contextualSpacing/>
        <w:rPr>
          <w:rFonts w:cs="Arial"/>
          <w:bCs/>
          <w:sz w:val="24"/>
          <w:szCs w:val="24"/>
        </w:rPr>
      </w:pPr>
    </w:p>
    <w:p w:rsidR="00DC6AB1" w:rsidRPr="00DC6AB1" w:rsidRDefault="00DC6AB1" w:rsidP="00DC6AB1">
      <w:pPr>
        <w:pStyle w:val="Kopfzeile"/>
        <w:tabs>
          <w:tab w:val="left" w:pos="708"/>
        </w:tabs>
        <w:spacing w:line="280" w:lineRule="atLeast"/>
        <w:contextualSpacing/>
        <w:rPr>
          <w:rFonts w:ascii="Verdana" w:hAnsi="Verdana"/>
          <w:sz w:val="24"/>
          <w:szCs w:val="24"/>
        </w:rPr>
      </w:pPr>
    </w:p>
    <w:p w:rsidR="00DC6AB1" w:rsidRPr="00DC6AB1" w:rsidRDefault="00DC6AB1" w:rsidP="00DC6AB1">
      <w:pPr>
        <w:spacing w:line="280" w:lineRule="atLeast"/>
        <w:contextualSpacing/>
        <w:rPr>
          <w:sz w:val="24"/>
          <w:szCs w:val="24"/>
        </w:rPr>
      </w:pPr>
      <w:r w:rsidRPr="00DC6AB1">
        <w:rPr>
          <w:b/>
          <w:bCs/>
          <w:sz w:val="24"/>
          <w:szCs w:val="24"/>
        </w:rPr>
        <w:t>Ansprechpartner für weitere Fragen zum Studienpreis:</w:t>
      </w:r>
      <w:r w:rsidRPr="00DC6AB1">
        <w:rPr>
          <w:sz w:val="24"/>
          <w:szCs w:val="24"/>
        </w:rPr>
        <w:t xml:space="preserve"> </w:t>
      </w:r>
    </w:p>
    <w:p w:rsidR="00DC6AB1" w:rsidRPr="00DC6AB1" w:rsidRDefault="00DC6AB1" w:rsidP="00DC6AB1">
      <w:pPr>
        <w:spacing w:line="280" w:lineRule="atLeast"/>
        <w:contextualSpacing/>
        <w:rPr>
          <w:sz w:val="24"/>
          <w:szCs w:val="24"/>
        </w:rPr>
      </w:pPr>
      <w:r w:rsidRPr="00DC6AB1">
        <w:rPr>
          <w:sz w:val="24"/>
          <w:szCs w:val="24"/>
        </w:rPr>
        <w:t xml:space="preserve">Prof. Dr.-Ing. Andreas Steimel, 0234/32 23 890, </w:t>
      </w:r>
      <w:hyperlink r:id="rId4" w:history="1">
        <w:r w:rsidRPr="00DC6AB1">
          <w:rPr>
            <w:rStyle w:val="Hyperlink"/>
            <w:sz w:val="24"/>
            <w:szCs w:val="24"/>
          </w:rPr>
          <w:t>steimel@eele.rub.de</w:t>
        </w:r>
      </w:hyperlink>
    </w:p>
    <w:p w:rsidR="00DC6AB1" w:rsidRPr="00DC6AB1" w:rsidRDefault="00DC6AB1" w:rsidP="00DC6AB1">
      <w:pPr>
        <w:spacing w:line="280" w:lineRule="atLeast"/>
        <w:contextualSpacing/>
        <w:rPr>
          <w:sz w:val="24"/>
          <w:szCs w:val="24"/>
        </w:rPr>
      </w:pPr>
    </w:p>
    <w:p w:rsidR="00DC6AB1" w:rsidRPr="00DC6AB1" w:rsidRDefault="00DC4A18" w:rsidP="00DC6AB1">
      <w:pPr>
        <w:spacing w:line="280" w:lineRule="atLeast"/>
        <w:contextualSpacing/>
        <w:rPr>
          <w:sz w:val="24"/>
          <w:szCs w:val="24"/>
        </w:rPr>
      </w:pPr>
      <w:hyperlink r:id="rId5" w:history="1">
        <w:r w:rsidR="00DC6AB1" w:rsidRPr="00DC6AB1">
          <w:rPr>
            <w:rStyle w:val="Hyperlink"/>
            <w:sz w:val="24"/>
            <w:szCs w:val="24"/>
          </w:rPr>
          <w:t>www.vde-rhein-ruhr.de</w:t>
        </w:r>
      </w:hyperlink>
      <w:r w:rsidR="00DC6AB1" w:rsidRPr="00DC6AB1">
        <w:rPr>
          <w:sz w:val="24"/>
          <w:szCs w:val="24"/>
        </w:rPr>
        <w:t xml:space="preserve"> </w:t>
      </w:r>
    </w:p>
    <w:p w:rsidR="00DC6AB1" w:rsidRPr="00DC6AB1" w:rsidRDefault="00DC6AB1" w:rsidP="00DC6AB1">
      <w:pPr>
        <w:spacing w:line="280" w:lineRule="atLeast"/>
        <w:contextualSpacing/>
        <w:rPr>
          <w:sz w:val="24"/>
          <w:szCs w:val="24"/>
        </w:rPr>
      </w:pPr>
    </w:p>
    <w:p w:rsidR="00DC6AB1" w:rsidRPr="00DC6AB1" w:rsidRDefault="00DC6AB1" w:rsidP="00DC6AB1">
      <w:pPr>
        <w:spacing w:line="280" w:lineRule="atLeast"/>
        <w:contextualSpacing/>
        <w:rPr>
          <w:sz w:val="24"/>
          <w:szCs w:val="24"/>
        </w:rPr>
      </w:pPr>
    </w:p>
    <w:p w:rsidR="00DC6AB1" w:rsidRPr="00DC6AB1" w:rsidRDefault="00DC6AB1" w:rsidP="00DC6AB1">
      <w:pPr>
        <w:pBdr>
          <w:top w:val="single" w:sz="4" w:space="1" w:color="auto"/>
          <w:left w:val="single" w:sz="4" w:space="4" w:color="auto"/>
          <w:bottom w:val="single" w:sz="4" w:space="1" w:color="auto"/>
          <w:right w:val="single" w:sz="4" w:space="4" w:color="auto"/>
        </w:pBdr>
        <w:spacing w:after="240" w:line="280" w:lineRule="atLeast"/>
        <w:contextualSpacing/>
        <w:rPr>
          <w:b/>
          <w:sz w:val="20"/>
          <w:szCs w:val="20"/>
        </w:rPr>
      </w:pPr>
      <w:r w:rsidRPr="00DC6AB1">
        <w:rPr>
          <w:b/>
          <w:sz w:val="20"/>
          <w:szCs w:val="20"/>
        </w:rPr>
        <w:lastRenderedPageBreak/>
        <w:t>Der „Preis des VDE Rhein-Ruhr e.V. für hervorragende Studienabschlüsse“   Der „Preis des VDE Rhein-Ruhr e.V. für hervorragende Studienabschlüsse“   wird im Rah</w:t>
      </w:r>
      <w:r w:rsidR="00DC4A18">
        <w:rPr>
          <w:b/>
          <w:sz w:val="20"/>
          <w:szCs w:val="20"/>
        </w:rPr>
        <w:t>men der Messe „E-</w:t>
      </w:r>
      <w:proofErr w:type="spellStart"/>
      <w:r w:rsidR="00DC4A18">
        <w:rPr>
          <w:b/>
          <w:sz w:val="20"/>
          <w:szCs w:val="20"/>
        </w:rPr>
        <w:t>world</w:t>
      </w:r>
      <w:proofErr w:type="spellEnd"/>
      <w:r w:rsidR="00DC4A18">
        <w:rPr>
          <w:b/>
          <w:sz w:val="20"/>
          <w:szCs w:val="20"/>
        </w:rPr>
        <w:t xml:space="preserve">“, Forum </w:t>
      </w:r>
      <w:bookmarkStart w:id="0" w:name="_GoBack"/>
      <w:bookmarkEnd w:id="0"/>
      <w:r w:rsidR="00DC4A18">
        <w:rPr>
          <w:b/>
          <w:sz w:val="20"/>
          <w:szCs w:val="20"/>
        </w:rPr>
        <w:t>Halle 6</w:t>
      </w:r>
      <w:r w:rsidRPr="00DC6AB1">
        <w:rPr>
          <w:b/>
          <w:sz w:val="20"/>
          <w:szCs w:val="20"/>
        </w:rPr>
        <w:t>, vergeben.</w:t>
      </w:r>
    </w:p>
    <w:p w:rsidR="00DC6AB1" w:rsidRPr="00DC6AB1" w:rsidRDefault="00DC6AB1" w:rsidP="00DC6AB1">
      <w:pPr>
        <w:pBdr>
          <w:top w:val="single" w:sz="4" w:space="1" w:color="auto"/>
          <w:left w:val="single" w:sz="4" w:space="4" w:color="auto"/>
          <w:bottom w:val="single" w:sz="4" w:space="1" w:color="auto"/>
          <w:right w:val="single" w:sz="4" w:space="4" w:color="auto"/>
        </w:pBdr>
        <w:spacing w:after="240" w:line="280" w:lineRule="atLeast"/>
        <w:contextualSpacing/>
        <w:rPr>
          <w:b/>
          <w:sz w:val="20"/>
          <w:szCs w:val="20"/>
        </w:rPr>
      </w:pPr>
      <w:r w:rsidRPr="00DC6AB1">
        <w:rPr>
          <w:b/>
          <w:sz w:val="20"/>
          <w:szCs w:val="20"/>
        </w:rPr>
        <w:t>Messe Essen</w:t>
      </w:r>
    </w:p>
    <w:p w:rsidR="00DC6AB1" w:rsidRPr="00DC6AB1" w:rsidRDefault="00DC6AB1" w:rsidP="00DC6AB1">
      <w:pPr>
        <w:pBdr>
          <w:top w:val="single" w:sz="4" w:space="1" w:color="auto"/>
          <w:left w:val="single" w:sz="4" w:space="4" w:color="auto"/>
          <w:bottom w:val="single" w:sz="4" w:space="1" w:color="auto"/>
          <w:right w:val="single" w:sz="4" w:space="4" w:color="auto"/>
        </w:pBdr>
        <w:spacing w:after="240" w:line="280" w:lineRule="atLeast"/>
        <w:contextualSpacing/>
        <w:rPr>
          <w:b/>
          <w:sz w:val="20"/>
          <w:szCs w:val="20"/>
        </w:rPr>
      </w:pPr>
      <w:proofErr w:type="spellStart"/>
      <w:r w:rsidRPr="00DC6AB1">
        <w:rPr>
          <w:b/>
          <w:sz w:val="20"/>
          <w:szCs w:val="20"/>
        </w:rPr>
        <w:t>Norbertstraße</w:t>
      </w:r>
      <w:proofErr w:type="spellEnd"/>
      <w:r w:rsidRPr="00DC6AB1">
        <w:rPr>
          <w:b/>
          <w:sz w:val="20"/>
          <w:szCs w:val="20"/>
        </w:rPr>
        <w:t>, 45131 Essen</w:t>
      </w:r>
    </w:p>
    <w:p w:rsidR="00DC6AB1" w:rsidRPr="00DC6AB1" w:rsidRDefault="00DC6AB1" w:rsidP="00DC6AB1">
      <w:pPr>
        <w:pBdr>
          <w:top w:val="single" w:sz="4" w:space="1" w:color="auto"/>
          <w:left w:val="single" w:sz="4" w:space="4" w:color="auto"/>
          <w:bottom w:val="single" w:sz="4" w:space="1" w:color="auto"/>
          <w:right w:val="single" w:sz="4" w:space="4" w:color="auto"/>
        </w:pBdr>
        <w:spacing w:after="240" w:line="280" w:lineRule="atLeast"/>
        <w:contextualSpacing/>
        <w:rPr>
          <w:b/>
          <w:sz w:val="20"/>
          <w:szCs w:val="20"/>
        </w:rPr>
      </w:pPr>
      <w:r w:rsidRPr="00DC6AB1">
        <w:rPr>
          <w:b/>
          <w:sz w:val="20"/>
          <w:szCs w:val="20"/>
        </w:rPr>
        <w:t>12. Februar 2015, 15 Uhr</w:t>
      </w:r>
    </w:p>
    <w:p w:rsidR="00DC6AB1" w:rsidRPr="00DC6AB1" w:rsidRDefault="00DC6AB1" w:rsidP="00DC6AB1">
      <w:pPr>
        <w:pBdr>
          <w:top w:val="single" w:sz="4" w:space="1" w:color="auto"/>
          <w:left w:val="single" w:sz="4" w:space="4" w:color="auto"/>
          <w:bottom w:val="single" w:sz="4" w:space="1" w:color="auto"/>
          <w:right w:val="single" w:sz="4" w:space="4" w:color="auto"/>
        </w:pBdr>
        <w:spacing w:after="240" w:line="280" w:lineRule="atLeast"/>
        <w:contextualSpacing/>
        <w:rPr>
          <w:sz w:val="20"/>
          <w:szCs w:val="20"/>
        </w:rPr>
      </w:pPr>
    </w:p>
    <w:p w:rsidR="00DC6AB1" w:rsidRPr="00DC6AB1" w:rsidRDefault="00DC6AB1" w:rsidP="00DC6AB1">
      <w:pPr>
        <w:pBdr>
          <w:top w:val="single" w:sz="4" w:space="1" w:color="auto"/>
          <w:left w:val="single" w:sz="4" w:space="4" w:color="auto"/>
          <w:bottom w:val="single" w:sz="4" w:space="1" w:color="auto"/>
          <w:right w:val="single" w:sz="4" w:space="4" w:color="auto"/>
        </w:pBdr>
        <w:spacing w:after="240" w:line="280" w:lineRule="atLeast"/>
        <w:contextualSpacing/>
        <w:rPr>
          <w:sz w:val="20"/>
          <w:szCs w:val="20"/>
        </w:rPr>
      </w:pPr>
      <w:r w:rsidRPr="00DC6AB1">
        <w:rPr>
          <w:sz w:val="20"/>
          <w:szCs w:val="20"/>
          <w:u w:val="single"/>
        </w:rPr>
        <w:t>Preisträger</w:t>
      </w:r>
      <w:r w:rsidRPr="00DC6AB1">
        <w:rPr>
          <w:sz w:val="20"/>
          <w:szCs w:val="20"/>
        </w:rPr>
        <w:t>:</w:t>
      </w:r>
    </w:p>
    <w:p w:rsidR="00DC6AB1" w:rsidRPr="00DC6AB1" w:rsidRDefault="00DC6AB1" w:rsidP="00DC6AB1">
      <w:pPr>
        <w:pBdr>
          <w:top w:val="single" w:sz="4" w:space="1" w:color="auto"/>
          <w:left w:val="single" w:sz="4" w:space="4" w:color="auto"/>
          <w:bottom w:val="single" w:sz="4" w:space="1" w:color="auto"/>
          <w:right w:val="single" w:sz="4" w:space="4" w:color="auto"/>
        </w:pBdr>
        <w:spacing w:after="240" w:line="280" w:lineRule="atLeast"/>
        <w:contextualSpacing/>
        <w:rPr>
          <w:sz w:val="20"/>
          <w:szCs w:val="20"/>
        </w:rPr>
      </w:pPr>
      <w:r w:rsidRPr="00DC6AB1">
        <w:rPr>
          <w:sz w:val="20"/>
          <w:szCs w:val="20"/>
        </w:rPr>
        <w:t>Valerie Franz, TU Dortmund</w:t>
      </w:r>
    </w:p>
    <w:p w:rsidR="00DC6AB1" w:rsidRPr="00DC6AB1" w:rsidRDefault="00DC6AB1" w:rsidP="00DC6AB1">
      <w:pPr>
        <w:pBdr>
          <w:top w:val="single" w:sz="4" w:space="1" w:color="auto"/>
          <w:left w:val="single" w:sz="4" w:space="4" w:color="auto"/>
          <w:bottom w:val="single" w:sz="4" w:space="1" w:color="auto"/>
          <w:right w:val="single" w:sz="4" w:space="4" w:color="auto"/>
        </w:pBdr>
        <w:spacing w:after="240" w:line="280" w:lineRule="atLeast"/>
        <w:contextualSpacing/>
        <w:rPr>
          <w:sz w:val="20"/>
          <w:szCs w:val="20"/>
        </w:rPr>
      </w:pPr>
      <w:r w:rsidRPr="00DC6AB1">
        <w:rPr>
          <w:sz w:val="20"/>
          <w:szCs w:val="20"/>
        </w:rPr>
        <w:t>Bettina Katrin Stefanie Kunz, Universität Duisburg-Essen</w:t>
      </w:r>
    </w:p>
    <w:p w:rsidR="00DC6AB1" w:rsidRPr="00DC6AB1" w:rsidRDefault="00DC6AB1" w:rsidP="00DC6AB1">
      <w:pPr>
        <w:pBdr>
          <w:top w:val="single" w:sz="4" w:space="1" w:color="auto"/>
          <w:left w:val="single" w:sz="4" w:space="4" w:color="auto"/>
          <w:bottom w:val="single" w:sz="4" w:space="1" w:color="auto"/>
          <w:right w:val="single" w:sz="4" w:space="4" w:color="auto"/>
        </w:pBdr>
        <w:spacing w:after="240" w:line="280" w:lineRule="atLeast"/>
        <w:contextualSpacing/>
        <w:rPr>
          <w:sz w:val="20"/>
          <w:szCs w:val="20"/>
        </w:rPr>
      </w:pPr>
      <w:r w:rsidRPr="00DC6AB1">
        <w:rPr>
          <w:sz w:val="20"/>
          <w:szCs w:val="20"/>
        </w:rPr>
        <w:t>Dennis Michaelis, Ruhr-Universität Bochum</w:t>
      </w:r>
    </w:p>
    <w:p w:rsidR="00DC6AB1" w:rsidRPr="00DC6AB1" w:rsidRDefault="00DC6AB1" w:rsidP="00DC6AB1">
      <w:pPr>
        <w:pBdr>
          <w:top w:val="single" w:sz="4" w:space="1" w:color="auto"/>
          <w:left w:val="single" w:sz="4" w:space="4" w:color="auto"/>
          <w:bottom w:val="single" w:sz="4" w:space="1" w:color="auto"/>
          <w:right w:val="single" w:sz="4" w:space="4" w:color="auto"/>
        </w:pBdr>
        <w:spacing w:after="240" w:line="280" w:lineRule="atLeast"/>
        <w:contextualSpacing/>
        <w:rPr>
          <w:sz w:val="20"/>
          <w:szCs w:val="20"/>
        </w:rPr>
      </w:pPr>
      <w:r w:rsidRPr="00DC6AB1">
        <w:rPr>
          <w:sz w:val="20"/>
          <w:szCs w:val="20"/>
        </w:rPr>
        <w:t>Tobias Rott, TFH Bochum</w:t>
      </w:r>
    </w:p>
    <w:p w:rsidR="00DC6AB1" w:rsidRPr="00DC6AB1" w:rsidRDefault="00DC6AB1" w:rsidP="00DC6AB1">
      <w:pPr>
        <w:pBdr>
          <w:top w:val="single" w:sz="4" w:space="1" w:color="auto"/>
          <w:left w:val="single" w:sz="4" w:space="4" w:color="auto"/>
          <w:bottom w:val="single" w:sz="4" w:space="1" w:color="auto"/>
          <w:right w:val="single" w:sz="4" w:space="4" w:color="auto"/>
        </w:pBdr>
        <w:spacing w:after="240" w:line="280" w:lineRule="atLeast"/>
        <w:contextualSpacing/>
        <w:rPr>
          <w:sz w:val="20"/>
          <w:szCs w:val="20"/>
        </w:rPr>
      </w:pPr>
      <w:r w:rsidRPr="00DC6AB1">
        <w:rPr>
          <w:sz w:val="20"/>
          <w:szCs w:val="20"/>
        </w:rPr>
        <w:t xml:space="preserve">Joachim </w:t>
      </w:r>
      <w:proofErr w:type="spellStart"/>
      <w:r w:rsidRPr="00DC6AB1">
        <w:rPr>
          <w:sz w:val="20"/>
          <w:szCs w:val="20"/>
        </w:rPr>
        <w:t>Streis</w:t>
      </w:r>
      <w:proofErr w:type="spellEnd"/>
      <w:r w:rsidRPr="00DC6AB1">
        <w:rPr>
          <w:sz w:val="20"/>
          <w:szCs w:val="20"/>
        </w:rPr>
        <w:t>, FH Dortmund</w:t>
      </w:r>
    </w:p>
    <w:p w:rsidR="00DC6AB1" w:rsidRPr="00DC6AB1" w:rsidRDefault="00DC6AB1" w:rsidP="00DC6AB1">
      <w:pPr>
        <w:pBdr>
          <w:top w:val="single" w:sz="4" w:space="1" w:color="auto"/>
          <w:left w:val="single" w:sz="4" w:space="4" w:color="auto"/>
          <w:bottom w:val="single" w:sz="4" w:space="1" w:color="auto"/>
          <w:right w:val="single" w:sz="4" w:space="4" w:color="auto"/>
        </w:pBdr>
        <w:spacing w:after="240" w:line="280" w:lineRule="atLeast"/>
        <w:contextualSpacing/>
        <w:rPr>
          <w:sz w:val="20"/>
          <w:szCs w:val="20"/>
        </w:rPr>
      </w:pPr>
      <w:r w:rsidRPr="00DC6AB1">
        <w:rPr>
          <w:sz w:val="20"/>
          <w:szCs w:val="20"/>
        </w:rPr>
        <w:t xml:space="preserve">Jens </w:t>
      </w:r>
      <w:proofErr w:type="spellStart"/>
      <w:r w:rsidRPr="00DC6AB1">
        <w:rPr>
          <w:sz w:val="20"/>
          <w:szCs w:val="20"/>
        </w:rPr>
        <w:t>Wermers</w:t>
      </w:r>
      <w:proofErr w:type="spellEnd"/>
      <w:r w:rsidRPr="00DC6AB1">
        <w:rPr>
          <w:sz w:val="20"/>
          <w:szCs w:val="20"/>
        </w:rPr>
        <w:t>, FH Münster</w:t>
      </w:r>
    </w:p>
    <w:p w:rsidR="00DC6AB1" w:rsidRPr="00DC6AB1" w:rsidRDefault="00DC6AB1" w:rsidP="00DC6AB1">
      <w:pPr>
        <w:spacing w:after="240" w:line="280" w:lineRule="atLeast"/>
        <w:contextualSpacing/>
        <w:rPr>
          <w:sz w:val="24"/>
          <w:szCs w:val="24"/>
        </w:rPr>
      </w:pPr>
    </w:p>
    <w:p w:rsidR="00DC6AB1" w:rsidRPr="00DC6AB1" w:rsidRDefault="00DC6AB1" w:rsidP="00DC6AB1"/>
    <w:p w:rsidR="00DC6AB1" w:rsidRPr="00DC6AB1" w:rsidRDefault="00DC6AB1" w:rsidP="00DC6AB1"/>
    <w:p w:rsidR="00DC6AB1" w:rsidRPr="00DC6AB1" w:rsidRDefault="00DC6AB1" w:rsidP="00DC6AB1"/>
    <w:p w:rsidR="00331892" w:rsidRPr="00DC6AB1" w:rsidRDefault="00331892" w:rsidP="00DC6AB1"/>
    <w:sectPr w:rsidR="00331892" w:rsidRPr="00DC6AB1" w:rsidSect="002C691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AB1"/>
    <w:rsid w:val="00331892"/>
    <w:rsid w:val="00DC4A18"/>
    <w:rsid w:val="00DC6A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4F77D8-C8E4-4DCB-8402-5EA18AB12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40" w:line="280" w:lineRule="atLeast"/>
        <w:ind w:left="284" w:right="284"/>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C6AB1"/>
    <w:pPr>
      <w:spacing w:after="200" w:line="276" w:lineRule="auto"/>
      <w:ind w:left="0" w:right="0"/>
    </w:pPr>
    <w:rPr>
      <w:rFonts w:ascii="Verdana" w:eastAsia="Verdana" w:hAnsi="Verdana" w:cs="Times New Roman"/>
    </w:rPr>
  </w:style>
  <w:style w:type="paragraph" w:styleId="berschrift3">
    <w:name w:val="heading 3"/>
    <w:basedOn w:val="Standard"/>
    <w:next w:val="Standard"/>
    <w:link w:val="berschrift3Zchn"/>
    <w:uiPriority w:val="9"/>
    <w:semiHidden/>
    <w:unhideWhenUsed/>
    <w:qFormat/>
    <w:rsid w:val="00DC6AB1"/>
    <w:pPr>
      <w:spacing w:before="200" w:after="0" w:line="271" w:lineRule="auto"/>
      <w:outlineLvl w:val="2"/>
    </w:pPr>
    <w:rPr>
      <w:i/>
      <w:iCs/>
      <w:smallCaps/>
      <w:spacing w:val="5"/>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semiHidden/>
    <w:rsid w:val="00DC6AB1"/>
    <w:rPr>
      <w:rFonts w:ascii="Verdana" w:eastAsia="Verdana" w:hAnsi="Verdana" w:cs="Times New Roman"/>
      <w:i/>
      <w:iCs/>
      <w:smallCaps/>
      <w:spacing w:val="5"/>
      <w:sz w:val="26"/>
      <w:szCs w:val="26"/>
    </w:rPr>
  </w:style>
  <w:style w:type="paragraph" w:styleId="Kopfzeile">
    <w:name w:val="header"/>
    <w:basedOn w:val="Standard"/>
    <w:link w:val="KopfzeileZchn"/>
    <w:rsid w:val="00DC6AB1"/>
    <w:pPr>
      <w:tabs>
        <w:tab w:val="center" w:pos="4536"/>
        <w:tab w:val="right" w:pos="9072"/>
      </w:tabs>
      <w:spacing w:after="0" w:line="240" w:lineRule="auto"/>
    </w:pPr>
    <w:rPr>
      <w:rFonts w:ascii="Arial" w:eastAsia="Times New Roman" w:hAnsi="Arial"/>
      <w:szCs w:val="20"/>
      <w:lang w:eastAsia="de-DE"/>
    </w:rPr>
  </w:style>
  <w:style w:type="character" w:customStyle="1" w:styleId="KopfzeileZchn">
    <w:name w:val="Kopfzeile Zchn"/>
    <w:basedOn w:val="Absatz-Standardschriftart"/>
    <w:link w:val="Kopfzeile"/>
    <w:rsid w:val="00DC6AB1"/>
    <w:rPr>
      <w:rFonts w:ascii="Arial" w:eastAsia="Times New Roman" w:hAnsi="Arial" w:cs="Times New Roman"/>
      <w:szCs w:val="20"/>
      <w:lang w:eastAsia="de-DE"/>
    </w:rPr>
  </w:style>
  <w:style w:type="paragraph" w:styleId="Kommentartext">
    <w:name w:val="annotation text"/>
    <w:basedOn w:val="Standard"/>
    <w:link w:val="KommentartextZchn"/>
    <w:semiHidden/>
    <w:rsid w:val="00DC6AB1"/>
    <w:pPr>
      <w:spacing w:after="0" w:line="240" w:lineRule="auto"/>
    </w:pPr>
    <w:rPr>
      <w:rFonts w:ascii="Arial" w:eastAsia="Times New Roman" w:hAnsi="Arial"/>
      <w:sz w:val="20"/>
      <w:szCs w:val="20"/>
      <w:lang w:eastAsia="de-DE"/>
    </w:rPr>
  </w:style>
  <w:style w:type="character" w:customStyle="1" w:styleId="KommentartextZchn">
    <w:name w:val="Kommentartext Zchn"/>
    <w:basedOn w:val="Absatz-Standardschriftart"/>
    <w:link w:val="Kommentartext"/>
    <w:semiHidden/>
    <w:rsid w:val="00DC6AB1"/>
    <w:rPr>
      <w:rFonts w:ascii="Arial" w:eastAsia="Times New Roman" w:hAnsi="Arial" w:cs="Times New Roman"/>
      <w:sz w:val="20"/>
      <w:szCs w:val="20"/>
      <w:lang w:eastAsia="de-DE"/>
    </w:rPr>
  </w:style>
  <w:style w:type="character" w:styleId="Hyperlink">
    <w:name w:val="Hyperlink"/>
    <w:basedOn w:val="Absatz-Standardschriftart"/>
    <w:uiPriority w:val="99"/>
    <w:unhideWhenUsed/>
    <w:rsid w:val="00DC6AB1"/>
    <w:rPr>
      <w:color w:val="0563C1" w:themeColor="hyperlink"/>
      <w:u w:val="single"/>
    </w:rPr>
  </w:style>
  <w:style w:type="paragraph" w:customStyle="1" w:styleId="Vorgabetext">
    <w:name w:val="Vorgabetext"/>
    <w:basedOn w:val="Standard"/>
    <w:rsid w:val="00DC6AB1"/>
    <w:pPr>
      <w:spacing w:after="0" w:line="240" w:lineRule="auto"/>
    </w:pPr>
    <w:rPr>
      <w:rFonts w:ascii="Times New Roman" w:eastAsia="Times New Roman" w:hAnsi="Times New Roman"/>
      <w:noProof/>
      <w:sz w:val="24"/>
      <w:szCs w:val="20"/>
      <w:lang w:eastAsia="de-DE"/>
    </w:rPr>
  </w:style>
  <w:style w:type="paragraph" w:customStyle="1" w:styleId="TabellenText">
    <w:name w:val="Tabellen Text"/>
    <w:basedOn w:val="Standard"/>
    <w:rsid w:val="00DC6AB1"/>
    <w:pPr>
      <w:tabs>
        <w:tab w:val="left" w:pos="0"/>
      </w:tabs>
      <w:spacing w:after="0" w:line="240" w:lineRule="auto"/>
      <w:jc w:val="both"/>
    </w:pPr>
    <w:rPr>
      <w:rFonts w:ascii="Times New Roman" w:eastAsia="Times New Roman" w:hAnsi="Times New Roman"/>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vde-rhein-ruhr.de" TargetMode="External"/><Relationship Id="rId10" Type="http://schemas.openxmlformats.org/officeDocument/2006/relationships/customXml" Target="../customXml/item3.xml"/><Relationship Id="rId4" Type="http://schemas.openxmlformats.org/officeDocument/2006/relationships/hyperlink" Target="mailto:steimel@eele.rub.de" TargetMode="External"/><Relationship Id="rId9" Type="http://schemas.openxmlformats.org/officeDocument/2006/relationships/customXml" Target="../customXml/item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4FDF5F147F9C949966FE04D43649951" ma:contentTypeVersion="1" ma:contentTypeDescription="Ein neues Dokument erstellen." ma:contentTypeScope="" ma:versionID="1739b4fcad1657aef1e1e2115a00e479">
  <xsd:schema xmlns:xsd="http://www.w3.org/2001/XMLSchema" xmlns:p="http://schemas.microsoft.com/office/2006/metadata/properties" xmlns:ns1="http://schemas.microsoft.com/sharepoint/v3" xmlns:ns2="http://schemas.t-systems.com/sharepoint/v1" targetNamespace="http://schemas.microsoft.com/office/2006/metadata/properties" ma:root="true" ma:fieldsID="23e00a52e09b738cfc4b97b752ade44b" ns1:_="" ns2:_="">
    <xsd:import namespace="http://schemas.microsoft.com/sharepoint/v3"/>
    <xsd:import namespace="http://schemas.t-systems.com/sharepoint/v1"/>
    <xsd:element name="properties">
      <xsd:complexType>
        <xsd:sequence>
          <xsd:element name="documentManagement">
            <xsd:complexType>
              <xsd:all>
                <xsd:element ref="ns1:PublishingStartDate" minOccurs="0"/>
                <xsd:element ref="ns1:PublishingExpirationDate" minOccurs="0"/>
                <xsd:element ref="ns2:vdeFieldAuthor"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Geplantes Startdatum" ma:description="" ma:hidden="true" ma:internalName="PublishingStartDate">
      <xsd:simpleType>
        <xsd:restriction base="dms:Unknown"/>
      </xsd:simpleType>
    </xsd:element>
    <xsd:element name="PublishingExpirationDate" ma:index="9" nillable="true" ma:displayName="Geplantes Enddatum" ma:description="" ma:hidden="true" ma:internalName="PublishingExpirationDate">
      <xsd:simpleType>
        <xsd:restriction base="dms:Unknown"/>
      </xsd:simpleType>
    </xsd:element>
  </xsd:schema>
  <xsd:schema xmlns:xsd="http://www.w3.org/2001/XMLSchema" xmlns:dms="http://schemas.microsoft.com/office/2006/documentManagement/types" targetNamespace="http://schemas.t-systems.com/sharepoint/v1" elementFormDefault="qualified">
    <xsd:import namespace="http://schemas.microsoft.com/office/2006/documentManagement/types"/>
    <xsd:element name="vdeFieldAuthor" ma:index="10" nillable="true" ma:displayName="Autor" ma:description="Autor" ma:internalName="vdeFieldAutho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ma:readOnly="tru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vdeFieldAuthor xmlns="http://schemas.t-systems.com/sharepoint/v1"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B06F455-0826-48EC-8A09-F45FC9E16822}"/>
</file>

<file path=customXml/itemProps2.xml><?xml version="1.0" encoding="utf-8"?>
<ds:datastoreItem xmlns:ds="http://schemas.openxmlformats.org/officeDocument/2006/customXml" ds:itemID="{37B546B5-EE61-4982-9F70-8F52460A4A03}"/>
</file>

<file path=customXml/itemProps3.xml><?xml version="1.0" encoding="utf-8"?>
<ds:datastoreItem xmlns:ds="http://schemas.openxmlformats.org/officeDocument/2006/customXml" ds:itemID="{6B4A6615-3F5F-4D24-926E-907A72427F3A}"/>
</file>

<file path=docProps/app.xml><?xml version="1.0" encoding="utf-8"?>
<Properties xmlns="http://schemas.openxmlformats.org/officeDocument/2006/extended-properties" xmlns:vt="http://schemas.openxmlformats.org/officeDocument/2006/docPropsVTypes">
  <Template>Normal</Template>
  <TotalTime>0</TotalTime>
  <Pages>4</Pages>
  <Words>936</Words>
  <Characters>5899</Characters>
  <Application>Microsoft Office Word</Application>
  <DocSecurity>0</DocSecurity>
  <Lines>49</Lines>
  <Paragraphs>13</Paragraphs>
  <ScaleCrop>false</ScaleCrop>
  <Company/>
  <LinksUpToDate>false</LinksUpToDate>
  <CharactersWithSpaces>6822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Prisca DeGroat</dc:creator>
  <cp:keywords/>
  <dc:description/>
  <cp:lastModifiedBy>Prisca DeGroat</cp:lastModifiedBy>
  <cp:revision>2</cp:revision>
  <dcterms:created xsi:type="dcterms:W3CDTF">2015-02-04T15:42:00Z</dcterms:created>
  <dcterms:modified xsi:type="dcterms:W3CDTF">2015-02-06T08:39:00Z</dcterms:modified>
  <cp:contentType>Dokument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0x01010014FDF5F147F9C949966FE04D43649951</vt:lpwstr>
  </property>
</Properties>
</file>